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C8F87" w14:textId="365369E5" w:rsidR="00BE4DA3" w:rsidRPr="00BE4DA3" w:rsidRDefault="00BE4DA3" w:rsidP="00BE4DA3">
      <w:pPr>
        <w:pStyle w:val="CRCoverPage"/>
        <w:outlineLvl w:val="0"/>
        <w:rPr>
          <w:b/>
          <w:noProof/>
          <w:sz w:val="24"/>
        </w:rPr>
      </w:pPr>
      <w:r w:rsidRPr="00BE4DA3">
        <w:rPr>
          <w:b/>
          <w:noProof/>
          <w:sz w:val="24"/>
        </w:rPr>
        <w:t>3GPP TSG-RAN WG4 Meeting # 113</w:t>
      </w:r>
      <w:r w:rsidRPr="00BE4DA3">
        <w:rPr>
          <w:b/>
          <w:noProof/>
          <w:sz w:val="24"/>
        </w:rPr>
        <w:tab/>
      </w:r>
      <w:r w:rsidRPr="00BE4DA3">
        <w:rPr>
          <w:b/>
          <w:noProof/>
          <w:sz w:val="24"/>
        </w:rPr>
        <w:tab/>
      </w:r>
      <w:r w:rsidRPr="00BE4DA3">
        <w:rPr>
          <w:b/>
          <w:noProof/>
          <w:sz w:val="24"/>
        </w:rPr>
        <w:tab/>
      </w:r>
      <w:r w:rsidRPr="00BE4DA3">
        <w:rPr>
          <w:b/>
          <w:noProof/>
          <w:sz w:val="24"/>
        </w:rPr>
        <w:tab/>
      </w:r>
      <w:r w:rsidRPr="00BE4DA3">
        <w:rPr>
          <w:b/>
          <w:noProof/>
          <w:sz w:val="24"/>
        </w:rPr>
        <w:tab/>
      </w:r>
      <w:r w:rsidRPr="00BE4DA3">
        <w:rPr>
          <w:b/>
          <w:noProof/>
          <w:sz w:val="24"/>
        </w:rPr>
        <w:tab/>
      </w:r>
      <w:r w:rsidR="00EE2E68" w:rsidRPr="00EE2E68">
        <w:rPr>
          <w:b/>
          <w:noProof/>
          <w:sz w:val="24"/>
        </w:rPr>
        <w:t>R4-2419495</w:t>
      </w:r>
    </w:p>
    <w:p w14:paraId="730545E8" w14:textId="066AEFAF" w:rsidR="001F6272" w:rsidRPr="006B30DF" w:rsidRDefault="00BE4DA3" w:rsidP="00BE4DA3">
      <w:pPr>
        <w:pStyle w:val="CRCoverPage"/>
        <w:outlineLvl w:val="0"/>
        <w:rPr>
          <w:b/>
          <w:noProof/>
          <w:sz w:val="24"/>
          <w:lang w:val="en-US"/>
        </w:rPr>
      </w:pPr>
      <w:r w:rsidRPr="00BE4DA3">
        <w:rPr>
          <w:b/>
          <w:noProof/>
          <w:sz w:val="24"/>
        </w:rPr>
        <w:t>Orlando, US,18th–22nd November 2024</w:t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5DB88FF0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9503A1">
        <w:rPr>
          <w:rFonts w:cs="Arial"/>
          <w:sz w:val="22"/>
          <w:szCs w:val="22"/>
          <w:lang w:val="en-US"/>
        </w:rPr>
        <w:t>Other NTN UE</w:t>
      </w:r>
      <w:r w:rsidR="00E85848" w:rsidRPr="00E85848">
        <w:rPr>
          <w:rFonts w:cs="Arial"/>
          <w:sz w:val="22"/>
          <w:szCs w:val="22"/>
          <w:lang w:val="en-US"/>
        </w:rPr>
        <w:t xml:space="preserve"> RF </w:t>
      </w:r>
      <w:r w:rsidR="009503A1">
        <w:rPr>
          <w:rFonts w:cs="Arial"/>
          <w:sz w:val="22"/>
          <w:szCs w:val="22"/>
          <w:lang w:val="en-US"/>
        </w:rPr>
        <w:t>impact</w:t>
      </w:r>
    </w:p>
    <w:p w14:paraId="51BD89B7" w14:textId="5C37A012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2A2CEC">
        <w:rPr>
          <w:rFonts w:cs="Arial"/>
          <w:sz w:val="22"/>
          <w:szCs w:val="22"/>
          <w:lang w:val="en-US" w:eastAsia="zh-CN"/>
        </w:rPr>
        <w:t>7</w:t>
      </w:r>
      <w:r w:rsidR="000423B6">
        <w:rPr>
          <w:rFonts w:cs="Arial"/>
          <w:sz w:val="22"/>
          <w:szCs w:val="22"/>
          <w:lang w:val="en-US" w:eastAsia="zh-CN"/>
        </w:rPr>
        <w:t>.2</w:t>
      </w:r>
      <w:r w:rsidR="002A2CEC">
        <w:rPr>
          <w:rFonts w:cs="Arial"/>
          <w:sz w:val="22"/>
          <w:szCs w:val="22"/>
          <w:lang w:val="en-US" w:eastAsia="zh-CN"/>
        </w:rPr>
        <w:t>6</w:t>
      </w:r>
      <w:r w:rsidR="0082052F">
        <w:rPr>
          <w:rFonts w:cs="Arial"/>
          <w:sz w:val="22"/>
          <w:szCs w:val="22"/>
          <w:lang w:val="en-US" w:eastAsia="zh-CN"/>
        </w:rPr>
        <w:t>.</w:t>
      </w:r>
      <w:r w:rsidR="00A15C99">
        <w:rPr>
          <w:rFonts w:cs="Arial"/>
          <w:sz w:val="22"/>
          <w:szCs w:val="22"/>
          <w:lang w:val="en-US" w:eastAsia="zh-CN"/>
        </w:rPr>
        <w:t>2.2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1345722B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E82262">
        <w:rPr>
          <w:lang w:val="en-US"/>
        </w:rPr>
        <w:t xml:space="preserve">present our </w:t>
      </w:r>
      <w:r w:rsidR="00BB11E5">
        <w:rPr>
          <w:lang w:val="en-US"/>
        </w:rPr>
        <w:t>general over</w:t>
      </w:r>
      <w:r w:rsidR="00E82262">
        <w:rPr>
          <w:lang w:val="en-US"/>
        </w:rPr>
        <w:t xml:space="preserve">view on </w:t>
      </w:r>
      <w:r w:rsidR="00E85848">
        <w:rPr>
          <w:lang w:val="en-US"/>
        </w:rPr>
        <w:t>NTN</w:t>
      </w:r>
      <w:r w:rsidR="00763400">
        <w:rPr>
          <w:lang w:val="en-US"/>
        </w:rPr>
        <w:t xml:space="preserve"> UE RF impact </w:t>
      </w:r>
      <w:r w:rsidR="00FA25A3">
        <w:rPr>
          <w:lang w:val="en-US"/>
        </w:rPr>
        <w:t>on uplink capability objective</w:t>
      </w:r>
      <w:r w:rsidRPr="00F730C4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66FB00DA" w14:textId="1E134724" w:rsidR="008356CE" w:rsidRDefault="008356CE" w:rsidP="0013691A">
      <w:pPr>
        <w:rPr>
          <w:lang w:val="en-US"/>
        </w:rPr>
      </w:pPr>
      <w:r>
        <w:rPr>
          <w:lang w:val="en-US"/>
        </w:rPr>
        <w:t>In revised WID [1</w:t>
      </w:r>
      <w:proofErr w:type="gramStart"/>
      <w:r>
        <w:rPr>
          <w:lang w:val="en-US"/>
        </w:rPr>
        <w:t xml:space="preserve">], </w:t>
      </w:r>
      <w:r w:rsidR="0007554C">
        <w:rPr>
          <w:lang w:val="en-US"/>
        </w:rPr>
        <w:t xml:space="preserve"> the</w:t>
      </w:r>
      <w:proofErr w:type="gramEnd"/>
      <w:r w:rsidR="0007554C">
        <w:rPr>
          <w:lang w:val="en-US"/>
        </w:rPr>
        <w:t xml:space="preserve"> objective for the uplink capacity is updated </w:t>
      </w:r>
      <w:r w:rsidR="00372CEC">
        <w:rPr>
          <w:lang w:val="en-US"/>
        </w:rPr>
        <w:t>as below:</w:t>
      </w:r>
    </w:p>
    <w:p w14:paraId="70A615CC" w14:textId="77777777" w:rsidR="0007554C" w:rsidRPr="0007554C" w:rsidRDefault="0007554C" w:rsidP="0007554C">
      <w:pPr>
        <w:numPr>
          <w:ilvl w:val="0"/>
          <w:numId w:val="31"/>
        </w:numPr>
        <w:rPr>
          <w:lang w:val="en-US"/>
        </w:rPr>
      </w:pPr>
      <w:r w:rsidRPr="0007554C">
        <w:rPr>
          <w:lang w:val="en-US"/>
        </w:rPr>
        <w:t>Uplink Capacity/Cell Throughput Enhancement for FR1-NTN [RAN1, RAN2, RAN4]</w:t>
      </w:r>
    </w:p>
    <w:p w14:paraId="2E9F33B0" w14:textId="77777777" w:rsidR="0007554C" w:rsidRPr="0007554C" w:rsidRDefault="0007554C" w:rsidP="0007554C">
      <w:pPr>
        <w:numPr>
          <w:ilvl w:val="0"/>
          <w:numId w:val="32"/>
        </w:numPr>
      </w:pPr>
      <w:r w:rsidRPr="0007554C">
        <w:t xml:space="preserve">Specify Orthogonal Cover Codes (OCC) for DFT-s-OFDM PUSCH at least for multiplexing 2 or 4 UEs when PUSCH repetitions are </w:t>
      </w:r>
      <w:proofErr w:type="gramStart"/>
      <w:r w:rsidRPr="0007554C">
        <w:t>used</w:t>
      </w:r>
      <w:proofErr w:type="gramEnd"/>
      <w:r w:rsidRPr="0007554C">
        <w:t xml:space="preserve"> </w:t>
      </w:r>
    </w:p>
    <w:p w14:paraId="2C8EB517" w14:textId="77777777" w:rsidR="0007554C" w:rsidRPr="0007554C" w:rsidRDefault="0007554C" w:rsidP="0007554C">
      <w:pPr>
        <w:numPr>
          <w:ilvl w:val="1"/>
          <w:numId w:val="32"/>
        </w:numPr>
      </w:pPr>
      <w:r w:rsidRPr="0007554C">
        <w:t xml:space="preserve">Specify necessary </w:t>
      </w:r>
      <w:proofErr w:type="gramStart"/>
      <w:r w:rsidRPr="0007554C">
        <w:t>signalling</w:t>
      </w:r>
      <w:proofErr w:type="gramEnd"/>
      <w:r w:rsidRPr="0007554C">
        <w:t xml:space="preserve"> </w:t>
      </w:r>
    </w:p>
    <w:p w14:paraId="79C5F823" w14:textId="77777777" w:rsidR="0007554C" w:rsidRPr="0007554C" w:rsidRDefault="0007554C" w:rsidP="0007554C">
      <w:pPr>
        <w:numPr>
          <w:ilvl w:val="1"/>
          <w:numId w:val="32"/>
        </w:numPr>
      </w:pPr>
      <w:r w:rsidRPr="0007554C">
        <w:t>Update RF requirements accordingly, if needed</w:t>
      </w:r>
    </w:p>
    <w:p w14:paraId="3ACD4D2D" w14:textId="77777777" w:rsidR="0007554C" w:rsidRPr="0007554C" w:rsidRDefault="0007554C" w:rsidP="0007554C">
      <w:pPr>
        <w:numPr>
          <w:ilvl w:val="0"/>
          <w:numId w:val="32"/>
        </w:numPr>
      </w:pPr>
      <w:r w:rsidRPr="0007554C">
        <w:t>Notes for this objective:</w:t>
      </w:r>
    </w:p>
    <w:p w14:paraId="711697ED" w14:textId="77777777" w:rsidR="0007554C" w:rsidRPr="0007554C" w:rsidRDefault="0007554C" w:rsidP="0007554C">
      <w:pPr>
        <w:numPr>
          <w:ilvl w:val="1"/>
          <w:numId w:val="32"/>
        </w:numPr>
      </w:pPr>
      <w:r w:rsidRPr="0007554C">
        <w:t xml:space="preserve">The enhancement is not targeting improvements/impacts of MU-MIMO </w:t>
      </w:r>
      <w:proofErr w:type="gramStart"/>
      <w:r w:rsidRPr="0007554C">
        <w:t>capability</w:t>
      </w:r>
      <w:proofErr w:type="gramEnd"/>
    </w:p>
    <w:p w14:paraId="0ACF6479" w14:textId="77777777" w:rsidR="0007554C" w:rsidRPr="0007554C" w:rsidRDefault="0007554C" w:rsidP="0007554C">
      <w:pPr>
        <w:numPr>
          <w:ilvl w:val="1"/>
          <w:numId w:val="32"/>
        </w:numPr>
      </w:pPr>
      <w:r w:rsidRPr="0007554C">
        <w:t>The enhancement is not targeted to PUSCH DMRS</w:t>
      </w:r>
    </w:p>
    <w:p w14:paraId="514E35B8" w14:textId="77777777" w:rsidR="0007554C" w:rsidRPr="0007554C" w:rsidRDefault="0007554C" w:rsidP="0007554C">
      <w:pPr>
        <w:numPr>
          <w:ilvl w:val="1"/>
          <w:numId w:val="32"/>
        </w:numPr>
      </w:pPr>
      <w:r w:rsidRPr="0007554C">
        <w:t>No enhancement for initial access</w:t>
      </w:r>
    </w:p>
    <w:p w14:paraId="406FC3C9" w14:textId="77777777" w:rsidR="0007554C" w:rsidRPr="0007554C" w:rsidRDefault="0007554C" w:rsidP="0007554C">
      <w:pPr>
        <w:numPr>
          <w:ilvl w:val="1"/>
          <w:numId w:val="32"/>
        </w:numPr>
      </w:pPr>
      <w:r w:rsidRPr="0007554C">
        <w:t>Enhancements to PRACH are not in scope.</w:t>
      </w:r>
    </w:p>
    <w:p w14:paraId="1AB6DE19" w14:textId="77777777" w:rsidR="0007554C" w:rsidRPr="0007554C" w:rsidRDefault="0007554C" w:rsidP="0007554C">
      <w:pPr>
        <w:numPr>
          <w:ilvl w:val="1"/>
          <w:numId w:val="32"/>
        </w:numPr>
      </w:pPr>
      <w:r w:rsidRPr="0007554C">
        <w:t xml:space="preserve">This feature may be applicable for UEs operating in terrestrial networks based on a common </w:t>
      </w:r>
      <w:proofErr w:type="gramStart"/>
      <w:r w:rsidRPr="0007554C">
        <w:t>design</w:t>
      </w:r>
      <w:proofErr w:type="gramEnd"/>
    </w:p>
    <w:p w14:paraId="69091DAD" w14:textId="77777777" w:rsidR="008356CE" w:rsidRPr="0007554C" w:rsidRDefault="008356CE" w:rsidP="0013691A"/>
    <w:p w14:paraId="715FC435" w14:textId="07042492" w:rsidR="00946524" w:rsidRDefault="0013691A" w:rsidP="00C70A7D">
      <w:pPr>
        <w:rPr>
          <w:lang w:val="en-US"/>
        </w:rPr>
      </w:pPr>
      <w:r>
        <w:rPr>
          <w:lang w:val="en-US"/>
        </w:rPr>
        <w:t xml:space="preserve">For UL </w:t>
      </w:r>
      <w:r w:rsidR="00C61589">
        <w:rPr>
          <w:lang w:val="en-US"/>
        </w:rPr>
        <w:t>coverage enhancement objective,</w:t>
      </w:r>
      <w:r w:rsidR="00C21964">
        <w:rPr>
          <w:lang w:val="en-US"/>
        </w:rPr>
        <w:t xml:space="preserve"> the RF requirement </w:t>
      </w:r>
      <w:r w:rsidR="00C61589">
        <w:rPr>
          <w:lang w:val="en-US"/>
        </w:rPr>
        <w:t xml:space="preserve">is </w:t>
      </w:r>
      <w:r w:rsidR="00C21964">
        <w:rPr>
          <w:lang w:val="en-US"/>
        </w:rPr>
        <w:t xml:space="preserve">relating to </w:t>
      </w:r>
      <w:r w:rsidR="00C61589">
        <w:rPr>
          <w:lang w:val="en-US"/>
        </w:rPr>
        <w:t>the OCC</w:t>
      </w:r>
      <w:r w:rsidR="00810D68">
        <w:rPr>
          <w:lang w:val="en-US"/>
        </w:rPr>
        <w:t>,</w:t>
      </w:r>
      <w:r w:rsidR="00C21964">
        <w:rPr>
          <w:lang w:val="en-US"/>
        </w:rPr>
        <w:t xml:space="preserve"> which is mainly on inter-lost time domain OCC with PUSCH repetition type A. </w:t>
      </w:r>
      <w:r w:rsidR="00810D68">
        <w:rPr>
          <w:lang w:val="en-US"/>
        </w:rPr>
        <w:t xml:space="preserve"> </w:t>
      </w:r>
      <w:r w:rsidR="00C70A7D">
        <w:rPr>
          <w:lang w:val="en-US"/>
        </w:rPr>
        <w:t>The latest RAN1 agreement regarding the OCC is below:</w:t>
      </w:r>
    </w:p>
    <w:p w14:paraId="5A6041D7" w14:textId="77777777" w:rsidR="000E39AE" w:rsidRPr="000E39AE" w:rsidRDefault="000E39AE" w:rsidP="000E39AE">
      <w:pPr>
        <w:rPr>
          <w:lang w:val="en-US"/>
        </w:rPr>
      </w:pPr>
      <w:r w:rsidRPr="000E39AE">
        <w:rPr>
          <w:b/>
          <w:bCs/>
          <w:lang w:val="en-US"/>
        </w:rPr>
        <w:t>Working assumption</w:t>
      </w:r>
      <w:r w:rsidRPr="000E39AE">
        <w:rPr>
          <w:lang w:val="en-US"/>
        </w:rPr>
        <w:t>​</w:t>
      </w:r>
    </w:p>
    <w:p w14:paraId="345215CA" w14:textId="55BC2762" w:rsidR="000E39AE" w:rsidRPr="006C0B78" w:rsidRDefault="000E39AE" w:rsidP="006C0B78">
      <w:pPr>
        <w:pStyle w:val="ListParagraph"/>
        <w:numPr>
          <w:ilvl w:val="0"/>
          <w:numId w:val="37"/>
        </w:numPr>
        <w:rPr>
          <w:lang w:val="en-US"/>
        </w:rPr>
      </w:pPr>
      <w:r w:rsidRPr="006C0B78">
        <w:rPr>
          <w:lang w:val="en-US"/>
        </w:rPr>
        <w:t>​Support OCC length 2 with inter-slot OCC to multiplex up to 2 UEs.​</w:t>
      </w:r>
    </w:p>
    <w:p w14:paraId="4C1AA566" w14:textId="77777777" w:rsidR="000E39AE" w:rsidRPr="000E39AE" w:rsidRDefault="000E39AE" w:rsidP="000E39AE">
      <w:pPr>
        <w:numPr>
          <w:ilvl w:val="0"/>
          <w:numId w:val="37"/>
        </w:numPr>
        <w:rPr>
          <w:lang w:val="en-US"/>
        </w:rPr>
      </w:pPr>
      <w:r w:rsidRPr="000E39AE">
        <w:rPr>
          <w:lang w:val="en-US"/>
        </w:rPr>
        <w:t>Support OCC length 4 with one of the following OCC techniques​</w:t>
      </w:r>
    </w:p>
    <w:p w14:paraId="35480AAE" w14:textId="77777777" w:rsidR="000E39AE" w:rsidRPr="000E39AE" w:rsidRDefault="000E39AE" w:rsidP="006C0B78">
      <w:pPr>
        <w:numPr>
          <w:ilvl w:val="1"/>
          <w:numId w:val="37"/>
        </w:numPr>
        <w:rPr>
          <w:lang w:val="en-US"/>
        </w:rPr>
      </w:pPr>
      <w:r w:rsidRPr="000E39AE">
        <w:rPr>
          <w:lang w:val="en-US"/>
        </w:rPr>
        <w:t>Option 1: Inter-slot with OCC length 4 to multiplex up to 4 UEs.​</w:t>
      </w:r>
    </w:p>
    <w:p w14:paraId="27CE79C6" w14:textId="77777777" w:rsidR="000E39AE" w:rsidRPr="000E39AE" w:rsidRDefault="000E39AE" w:rsidP="006C0B78">
      <w:pPr>
        <w:numPr>
          <w:ilvl w:val="1"/>
          <w:numId w:val="37"/>
        </w:numPr>
        <w:rPr>
          <w:lang w:val="en-US"/>
        </w:rPr>
      </w:pPr>
      <w:r w:rsidRPr="000E39AE">
        <w:rPr>
          <w:lang w:val="en-US"/>
        </w:rPr>
        <w:t>Option 2: Intra-symbol pre-DFT OCC with OCC length 4 to multiplex up to 4 UEs.​</w:t>
      </w:r>
    </w:p>
    <w:p w14:paraId="37225C20" w14:textId="77777777" w:rsidR="000E39AE" w:rsidRPr="000E39AE" w:rsidRDefault="000E39AE" w:rsidP="006C0B78">
      <w:pPr>
        <w:numPr>
          <w:ilvl w:val="1"/>
          <w:numId w:val="37"/>
        </w:numPr>
        <w:rPr>
          <w:lang w:val="en-US"/>
        </w:rPr>
      </w:pPr>
      <w:r w:rsidRPr="000E39AE">
        <w:rPr>
          <w:lang w:val="en-US"/>
        </w:rPr>
        <w:t>Option 3: Combination of Inter-slot OCC with OCC length 2 and intra-symbol pre-DFT OCC with OCC length 2 to multiplex up to 4 UEs.​</w:t>
      </w:r>
    </w:p>
    <w:p w14:paraId="7558346E" w14:textId="77777777" w:rsidR="006C0B78" w:rsidRDefault="000E39AE" w:rsidP="006C0B78">
      <w:pPr>
        <w:numPr>
          <w:ilvl w:val="1"/>
          <w:numId w:val="37"/>
        </w:numPr>
        <w:rPr>
          <w:lang w:val="en-US"/>
        </w:rPr>
      </w:pPr>
      <w:r w:rsidRPr="000E39AE">
        <w:rPr>
          <w:lang w:val="en-US"/>
        </w:rPr>
        <w:t>Note 1:​</w:t>
      </w:r>
    </w:p>
    <w:p w14:paraId="58063544" w14:textId="239DBC94" w:rsidR="000E39AE" w:rsidRPr="000E39AE" w:rsidRDefault="000E39AE" w:rsidP="006C0B78">
      <w:pPr>
        <w:numPr>
          <w:ilvl w:val="2"/>
          <w:numId w:val="37"/>
        </w:numPr>
        <w:rPr>
          <w:lang w:val="en-US"/>
        </w:rPr>
      </w:pPr>
      <w:r w:rsidRPr="000E39AE">
        <w:rPr>
          <w:lang w:val="en-US"/>
        </w:rPr>
        <w:t>At least consider 8 slots, 16 slots, and 20 slots for VoIP with BLER 2% target, with 1 RB, 2 RBs when comparing Option 1, Option 2, and Option 3. Companies can additionally report on 4 slots at least for 2 RBs.​</w:t>
      </w:r>
    </w:p>
    <w:p w14:paraId="01366685" w14:textId="77777777" w:rsidR="000E39AE" w:rsidRPr="000E39AE" w:rsidRDefault="000E39AE" w:rsidP="006C0B78">
      <w:pPr>
        <w:numPr>
          <w:ilvl w:val="2"/>
          <w:numId w:val="37"/>
        </w:numPr>
        <w:rPr>
          <w:lang w:val="en-US"/>
        </w:rPr>
      </w:pPr>
      <w:r w:rsidRPr="000E39AE">
        <w:rPr>
          <w:lang w:val="en-US"/>
        </w:rPr>
        <w:lastRenderedPageBreak/>
        <w:t xml:space="preserve">Option 2 assumes TBoMS, FFS Option 3 assumes </w:t>
      </w:r>
      <w:proofErr w:type="gramStart"/>
      <w:r w:rsidRPr="000E39AE">
        <w:rPr>
          <w:lang w:val="en-US"/>
        </w:rPr>
        <w:t>TBoMS​</w:t>
      </w:r>
      <w:proofErr w:type="gramEnd"/>
    </w:p>
    <w:p w14:paraId="002DF281" w14:textId="77777777" w:rsidR="00C70A7D" w:rsidRPr="00946524" w:rsidRDefault="00C70A7D" w:rsidP="00C70A7D">
      <w:pPr>
        <w:rPr>
          <w:lang w:val="en-US"/>
        </w:rPr>
      </w:pPr>
    </w:p>
    <w:p w14:paraId="2CF009E5" w14:textId="7AB36C8A" w:rsidR="00F87F81" w:rsidRDefault="00E80EED" w:rsidP="0013691A">
      <w:pPr>
        <w:rPr>
          <w:lang w:val="en-US"/>
        </w:rPr>
      </w:pPr>
      <w:r>
        <w:rPr>
          <w:lang w:val="en-US"/>
        </w:rPr>
        <w:t xml:space="preserve">For inter-slot time domain OCC, as </w:t>
      </w:r>
      <w:r w:rsidR="002469A1">
        <w:rPr>
          <w:lang w:val="en-US"/>
        </w:rPr>
        <w:t xml:space="preserve">illustrated in </w:t>
      </w:r>
      <w:r w:rsidR="002469A1">
        <w:rPr>
          <w:lang w:val="en-US"/>
        </w:rPr>
        <w:fldChar w:fldCharType="begin"/>
      </w:r>
      <w:r w:rsidR="002469A1">
        <w:rPr>
          <w:lang w:val="en-US"/>
        </w:rPr>
        <w:instrText xml:space="preserve"> REF _Ref171695242 \h </w:instrText>
      </w:r>
      <w:r w:rsidR="002469A1">
        <w:rPr>
          <w:lang w:val="en-US"/>
        </w:rPr>
      </w:r>
      <w:r w:rsidR="002469A1">
        <w:rPr>
          <w:lang w:val="en-US"/>
        </w:rPr>
        <w:fldChar w:fldCharType="separate"/>
      </w:r>
      <w:r w:rsidR="002469A1">
        <w:t xml:space="preserve">Figure </w:t>
      </w:r>
      <w:r w:rsidR="002469A1">
        <w:rPr>
          <w:noProof/>
        </w:rPr>
        <w:t>1</w:t>
      </w:r>
      <w:r w:rsidR="002469A1">
        <w:rPr>
          <w:lang w:val="en-US"/>
        </w:rPr>
        <w:fldChar w:fldCharType="end"/>
      </w:r>
      <w:r w:rsidR="002469A1">
        <w:rPr>
          <w:lang w:val="en-US"/>
        </w:rPr>
        <w:t xml:space="preserve">, the different OCC code will be </w:t>
      </w:r>
      <w:r w:rsidR="00D46412">
        <w:rPr>
          <w:lang w:val="en-US"/>
        </w:rPr>
        <w:t>used</w:t>
      </w:r>
      <w:r w:rsidR="002469A1">
        <w:rPr>
          <w:lang w:val="en-US"/>
        </w:rPr>
        <w:t xml:space="preserve"> </w:t>
      </w:r>
      <w:r w:rsidR="00D46412">
        <w:rPr>
          <w:lang w:val="en-US"/>
        </w:rPr>
        <w:t>for</w:t>
      </w:r>
      <w:r w:rsidR="002469A1">
        <w:rPr>
          <w:lang w:val="en-US"/>
        </w:rPr>
        <w:t xml:space="preserve"> different UE </w:t>
      </w:r>
      <w:r w:rsidR="00D46412">
        <w:rPr>
          <w:lang w:val="en-US"/>
        </w:rPr>
        <w:t>for the same frequency and time resources</w:t>
      </w:r>
      <w:r w:rsidR="008D5E9B">
        <w:rPr>
          <w:lang w:val="en-US"/>
        </w:rPr>
        <w:t>. A</w:t>
      </w:r>
      <w:r w:rsidR="00CD61EF">
        <w:rPr>
          <w:lang w:val="en-US"/>
        </w:rPr>
        <w:t xml:space="preserve">t BS receiver, </w:t>
      </w:r>
      <w:r w:rsidR="008D5E9B">
        <w:rPr>
          <w:lang w:val="en-US"/>
        </w:rPr>
        <w:t xml:space="preserve">to decode one UE data, </w:t>
      </w:r>
      <w:r w:rsidR="00CD61EF">
        <w:rPr>
          <w:lang w:val="en-US"/>
        </w:rPr>
        <w:t>the combined signal</w:t>
      </w:r>
      <w:r w:rsidR="00154B94">
        <w:rPr>
          <w:lang w:val="en-US"/>
        </w:rPr>
        <w:t xml:space="preserve"> </w:t>
      </w:r>
      <w:r w:rsidR="00154B94" w:rsidRPr="00154B94">
        <w:rPr>
          <w:lang w:val="en-US" w:eastAsia="zh-CN"/>
        </w:rPr>
        <w:t>wi</w:t>
      </w:r>
      <w:r w:rsidR="00154B94">
        <w:rPr>
          <w:lang w:val="en-US" w:eastAsia="zh-CN"/>
        </w:rPr>
        <w:t>th other UEs</w:t>
      </w:r>
      <w:r w:rsidR="00CD61EF">
        <w:rPr>
          <w:lang w:val="en-US"/>
        </w:rPr>
        <w:t xml:space="preserve"> will multiply </w:t>
      </w:r>
      <w:r w:rsidR="008D5E9B">
        <w:rPr>
          <w:lang w:val="en-US"/>
        </w:rPr>
        <w:t xml:space="preserve">this </w:t>
      </w:r>
      <w:r w:rsidR="00CD61EF">
        <w:rPr>
          <w:lang w:val="en-US"/>
        </w:rPr>
        <w:t>UE</w:t>
      </w:r>
      <w:r w:rsidR="008D5E9B">
        <w:rPr>
          <w:lang w:val="en-US"/>
        </w:rPr>
        <w:t>’s</w:t>
      </w:r>
      <w:r w:rsidR="00CD61EF">
        <w:rPr>
          <w:lang w:val="en-US"/>
        </w:rPr>
        <w:t xml:space="preserve"> </w:t>
      </w:r>
      <w:r w:rsidR="00ED5E4D">
        <w:rPr>
          <w:lang w:val="en-US"/>
        </w:rPr>
        <w:t xml:space="preserve">own </w:t>
      </w:r>
      <w:r w:rsidR="00CD61EF">
        <w:rPr>
          <w:lang w:val="en-US"/>
        </w:rPr>
        <w:t xml:space="preserve">OCC code, </w:t>
      </w:r>
      <w:r w:rsidR="008D5E9B">
        <w:rPr>
          <w:lang w:val="en-US"/>
        </w:rPr>
        <w:t xml:space="preserve">at the same time, </w:t>
      </w:r>
      <w:r w:rsidR="00CD61EF">
        <w:rPr>
          <w:lang w:val="en-US"/>
        </w:rPr>
        <w:t xml:space="preserve">the other UE </w:t>
      </w:r>
      <w:r w:rsidR="00ED5E4D">
        <w:rPr>
          <w:lang w:val="en-US"/>
        </w:rPr>
        <w:t xml:space="preserve">data </w:t>
      </w:r>
      <w:r w:rsidR="00154B94">
        <w:rPr>
          <w:lang w:val="en-US"/>
        </w:rPr>
        <w:t xml:space="preserve">with such OCC code would be </w:t>
      </w:r>
      <w:r w:rsidR="00ED5E4D">
        <w:rPr>
          <w:lang w:val="en-US"/>
        </w:rPr>
        <w:t>cancelled out</w:t>
      </w:r>
      <w:r w:rsidR="008A7DDC">
        <w:rPr>
          <w:lang w:val="en-US"/>
        </w:rPr>
        <w:t xml:space="preserve"> as the OCC codes between UEs are orthogonal</w:t>
      </w:r>
      <w:r w:rsidR="00C33723">
        <w:rPr>
          <w:lang w:val="en-US"/>
        </w:rPr>
        <w:t xml:space="preserve">. </w:t>
      </w:r>
      <w:r w:rsidR="00212C72">
        <w:rPr>
          <w:lang w:val="en-US"/>
        </w:rPr>
        <w:t>W</w:t>
      </w:r>
      <w:r w:rsidR="00F2031F">
        <w:rPr>
          <w:lang w:val="en-US"/>
        </w:rPr>
        <w:t xml:space="preserve">hen decoding the intended UE data, </w:t>
      </w:r>
      <w:r w:rsidR="00CD51C9">
        <w:rPr>
          <w:lang w:val="en-US"/>
        </w:rPr>
        <w:t>the CFO</w:t>
      </w:r>
      <w:r w:rsidR="00096971">
        <w:rPr>
          <w:lang w:val="en-US"/>
        </w:rPr>
        <w:t xml:space="preserve"> of this UE</w:t>
      </w:r>
      <w:r w:rsidR="00CD51C9">
        <w:rPr>
          <w:lang w:val="en-US"/>
        </w:rPr>
        <w:t xml:space="preserve"> can be compensated but </w:t>
      </w:r>
      <w:r w:rsidR="00F2031F">
        <w:rPr>
          <w:lang w:val="en-US"/>
        </w:rPr>
        <w:t xml:space="preserve">the </w:t>
      </w:r>
      <w:r w:rsidR="006B1B08">
        <w:rPr>
          <w:lang w:val="en-US"/>
        </w:rPr>
        <w:t xml:space="preserve">CFO of </w:t>
      </w:r>
      <w:r w:rsidR="00F2031F">
        <w:rPr>
          <w:lang w:val="en-US"/>
        </w:rPr>
        <w:t xml:space="preserve">other UE </w:t>
      </w:r>
      <w:r w:rsidR="006B1B08">
        <w:rPr>
          <w:lang w:val="en-US"/>
        </w:rPr>
        <w:t xml:space="preserve">cannot be compensated </w:t>
      </w:r>
      <w:r w:rsidR="00212C72">
        <w:rPr>
          <w:lang w:val="en-US"/>
        </w:rPr>
        <w:t xml:space="preserve">due to the different frequency offset from UEs, </w:t>
      </w:r>
      <w:r w:rsidR="00CD51C9">
        <w:rPr>
          <w:lang w:val="en-US"/>
        </w:rPr>
        <w:t xml:space="preserve">which </w:t>
      </w:r>
      <w:r w:rsidR="00096971">
        <w:rPr>
          <w:lang w:val="en-US"/>
        </w:rPr>
        <w:t xml:space="preserve">shows up as </w:t>
      </w:r>
      <w:r w:rsidR="00CD51C9">
        <w:rPr>
          <w:lang w:val="en-US"/>
        </w:rPr>
        <w:t xml:space="preserve">interference </w:t>
      </w:r>
      <w:r w:rsidR="00212C72">
        <w:rPr>
          <w:lang w:val="en-US"/>
        </w:rPr>
        <w:t>and cause the</w:t>
      </w:r>
      <w:r w:rsidR="00D423FC">
        <w:rPr>
          <w:lang w:val="en-US"/>
        </w:rPr>
        <w:t xml:space="preserve"> impairment on the </w:t>
      </w:r>
      <w:r w:rsidR="00212C72">
        <w:rPr>
          <w:lang w:val="en-US"/>
        </w:rPr>
        <w:t xml:space="preserve">OCC </w:t>
      </w:r>
      <w:r w:rsidR="00D423FC">
        <w:rPr>
          <w:lang w:val="en-US"/>
        </w:rPr>
        <w:t xml:space="preserve">orthogonality and therefore </w:t>
      </w:r>
      <w:r w:rsidR="00194FF4">
        <w:rPr>
          <w:lang w:val="en-US"/>
        </w:rPr>
        <w:t xml:space="preserve">SNR degradation could </w:t>
      </w:r>
      <w:r w:rsidR="002006F1">
        <w:rPr>
          <w:lang w:val="en-US"/>
        </w:rPr>
        <w:t>occur</w:t>
      </w:r>
      <w:r w:rsidR="00194FF4">
        <w:rPr>
          <w:lang w:val="en-US"/>
        </w:rPr>
        <w:t xml:space="preserve">. </w:t>
      </w:r>
    </w:p>
    <w:p w14:paraId="2445F624" w14:textId="77777777" w:rsidR="003962B7" w:rsidRDefault="003962B7" w:rsidP="0013691A">
      <w:pPr>
        <w:rPr>
          <w:lang w:val="en-US"/>
        </w:rPr>
      </w:pPr>
    </w:p>
    <w:p w14:paraId="4D6EE4A2" w14:textId="3FF98C79" w:rsidR="003962B7" w:rsidRDefault="003962B7" w:rsidP="0013691A">
      <w:pPr>
        <w:rPr>
          <w:lang w:val="en-US"/>
        </w:rPr>
      </w:pPr>
      <w:r>
        <w:rPr>
          <w:noProof/>
        </w:rPr>
        <w:drawing>
          <wp:inline distT="0" distB="0" distL="0" distR="0" wp14:anchorId="638EC61C" wp14:editId="77531D4D">
            <wp:extent cx="4319905" cy="1540510"/>
            <wp:effectExtent l="0" t="0" r="4445" b="2540"/>
            <wp:docPr id="8" name="Picture 8" descr="A diagram of a mach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diagram of a machine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9905" cy="1540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D9BE23" w14:textId="6205A2BE" w:rsidR="003962B7" w:rsidRDefault="00497E50" w:rsidP="00497E50">
      <w:pPr>
        <w:pStyle w:val="Caption"/>
      </w:pPr>
      <w:bookmarkStart w:id="0" w:name="_Ref17169524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>:</w:t>
      </w:r>
      <w:r w:rsidRPr="00B9009E">
        <w:t xml:space="preserve">Schematic view of OCC across </w:t>
      </w:r>
      <w:proofErr w:type="gramStart"/>
      <w:r w:rsidRPr="00B9009E">
        <w:t>slots</w:t>
      </w:r>
      <w:proofErr w:type="gramEnd"/>
    </w:p>
    <w:p w14:paraId="1A0F38B1" w14:textId="6E4D8FB7" w:rsidR="00497E50" w:rsidRDefault="00DD0C7E" w:rsidP="00497E50">
      <w:pPr>
        <w:rPr>
          <w:lang w:val="en-US"/>
        </w:rPr>
      </w:pPr>
      <w:r>
        <w:rPr>
          <w:lang w:val="en-US"/>
        </w:rPr>
        <w:t>RAN1 has agreed the below impairment model:</w:t>
      </w:r>
    </w:p>
    <w:p w14:paraId="2A20189C" w14:textId="77777777" w:rsidR="00DD0C7E" w:rsidRDefault="00DD0C7E" w:rsidP="00DD0C7E">
      <w:pPr>
        <w:ind w:left="720"/>
        <w:rPr>
          <w:rFonts w:cs="Arial"/>
          <w:highlight w:val="green"/>
          <w:lang w:val="en-US"/>
        </w:rPr>
      </w:pPr>
      <w:r>
        <w:rPr>
          <w:rFonts w:cs="Arial"/>
          <w:highlight w:val="green"/>
        </w:rPr>
        <w:t>Agreement</w:t>
      </w:r>
    </w:p>
    <w:p w14:paraId="2C5CCF85" w14:textId="77777777" w:rsidR="00DD0C7E" w:rsidRDefault="00DD0C7E" w:rsidP="00DD0C7E">
      <w:pPr>
        <w:ind w:left="720"/>
        <w:rPr>
          <w:rFonts w:cs="Arial"/>
        </w:rPr>
      </w:pPr>
      <w:r>
        <w:rPr>
          <w:rFonts w:cs="Arial"/>
        </w:rPr>
        <w:t xml:space="preserve">Adopt the table below for assumptions for modelling impairments for link level evaluation in NR NTN UL capacity and throughput </w:t>
      </w:r>
      <w:proofErr w:type="gramStart"/>
      <w:r>
        <w:rPr>
          <w:rFonts w:cs="Arial"/>
        </w:rPr>
        <w:t>enhancements</w:t>
      </w:r>
      <w:proofErr w:type="gramEnd"/>
    </w:p>
    <w:p w14:paraId="7F91F9A7" w14:textId="77777777" w:rsidR="00DD0C7E" w:rsidRDefault="00DD0C7E" w:rsidP="00DD0C7E">
      <w:pPr>
        <w:ind w:left="720"/>
        <w:rPr>
          <w:rFonts w:cs="Arial"/>
        </w:rPr>
      </w:pPr>
    </w:p>
    <w:tbl>
      <w:tblPr>
        <w:tblW w:w="9204" w:type="dxa"/>
        <w:jc w:val="center"/>
        <w:tblBorders>
          <w:top w:val="single" w:sz="8" w:space="0" w:color="auto"/>
          <w:left w:val="single" w:sz="8" w:space="0" w:color="auto"/>
          <w:bottom w:val="single" w:sz="12" w:space="0" w:color="auto"/>
          <w:right w:val="single" w:sz="8" w:space="0" w:color="auto"/>
          <w:insideH w:val="single" w:sz="4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6804"/>
      </w:tblGrid>
      <w:tr w:rsidR="00DD0C7E" w14:paraId="0045DF12" w14:textId="77777777" w:rsidTr="00DD0C7E">
        <w:trPr>
          <w:trHeight w:val="379"/>
          <w:jc w:val="center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2381CB" w14:textId="77777777" w:rsidR="00DD0C7E" w:rsidRDefault="00DD0C7E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7019E" w14:textId="77777777" w:rsidR="00DD0C7E" w:rsidRDefault="00DD0C7E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DD0C7E" w14:paraId="25D18D70" w14:textId="77777777" w:rsidTr="00DD0C7E">
        <w:trPr>
          <w:trHeight w:val="147"/>
          <w:jc w:val="center"/>
        </w:trPr>
        <w:tc>
          <w:tcPr>
            <w:tcW w:w="24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B72C2" w14:textId="77777777" w:rsidR="00DD0C7E" w:rsidRDefault="00DD0C7E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TO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E3F50" w14:textId="77777777" w:rsidR="00DD0C7E" w:rsidRDefault="00DD0C7E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Reported by </w:t>
            </w:r>
            <w:proofErr w:type="gramStart"/>
            <w:r>
              <w:rPr>
                <w:rFonts w:cs="Arial"/>
              </w:rPr>
              <w:t>companies</w:t>
            </w:r>
            <w:proofErr w:type="gramEnd"/>
          </w:p>
          <w:p w14:paraId="088FC92C" w14:textId="77777777" w:rsidR="00DD0C7E" w:rsidRDefault="00DD0C7E" w:rsidP="00DD0C7E">
            <w:pPr>
              <w:pStyle w:val="ListParagraph"/>
              <w:numPr>
                <w:ilvl w:val="0"/>
                <w:numId w:val="35"/>
              </w:numPr>
              <w:spacing w:after="0" w:line="256" w:lineRule="auto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With TO: </w:t>
            </w:r>
            <w:r>
              <w:rPr>
                <w:rFonts w:ascii="Arial" w:hAnsi="Arial" w:cs="Arial"/>
              </w:rPr>
              <w:t xml:space="preserve">Uniform selection from </w:t>
            </w:r>
            <w:r>
              <w:rPr>
                <w:rFonts w:ascii="Arial" w:hAnsi="Arial" w:cs="Arial"/>
                <w:lang w:eastAsia="zh-CN"/>
              </w:rPr>
              <w:t>[-0.94us, 0.94us</w:t>
            </w:r>
            <w:r>
              <w:rPr>
                <w:rFonts w:ascii="Arial" w:hAnsi="Arial" w:cs="Arial"/>
              </w:rPr>
              <w:t>]</w:t>
            </w:r>
            <w:r>
              <w:rPr>
                <w:rFonts w:ascii="Arial" w:hAnsi="Arial" w:cs="Arial"/>
                <w:lang w:eastAsia="zh-CN"/>
              </w:rPr>
              <w:t>, where 0.94us=</w:t>
            </w:r>
            <w:r>
              <w:rPr>
                <w:rFonts w:ascii="Arial" w:hAnsi="Arial" w:cs="Arial"/>
              </w:rPr>
              <w:t>29Ts</w:t>
            </w:r>
          </w:p>
          <w:p w14:paraId="0F255243" w14:textId="77777777" w:rsidR="00DD0C7E" w:rsidRDefault="00DD0C7E" w:rsidP="00DD0C7E">
            <w:pPr>
              <w:pStyle w:val="ListParagraph"/>
              <w:numPr>
                <w:ilvl w:val="0"/>
                <w:numId w:val="35"/>
              </w:numPr>
              <w:spacing w:after="0" w:line="256" w:lineRule="auto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Optional without TO</w:t>
            </w:r>
          </w:p>
        </w:tc>
      </w:tr>
      <w:tr w:rsidR="00DD0C7E" w14:paraId="571AA76C" w14:textId="77777777" w:rsidTr="00DD0C7E">
        <w:trPr>
          <w:trHeight w:val="147"/>
          <w:jc w:val="center"/>
        </w:trPr>
        <w:tc>
          <w:tcPr>
            <w:tcW w:w="24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BC4E5" w14:textId="77777777" w:rsidR="00DD0C7E" w:rsidRDefault="00DD0C7E">
            <w:pPr>
              <w:spacing w:after="0"/>
              <w:rPr>
                <w:rFonts w:ascii="Arial" w:hAnsi="Arial" w:cs="Arial"/>
              </w:rPr>
            </w:pPr>
            <w:r>
              <w:rPr>
                <w:rFonts w:cs="Arial"/>
              </w:rPr>
              <w:t>FO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D82C5" w14:textId="77777777" w:rsidR="00DD0C7E" w:rsidRDefault="00DD0C7E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Reported by </w:t>
            </w:r>
            <w:proofErr w:type="gramStart"/>
            <w:r>
              <w:rPr>
                <w:rFonts w:cs="Arial"/>
              </w:rPr>
              <w:t>companies</w:t>
            </w:r>
            <w:proofErr w:type="gramEnd"/>
          </w:p>
          <w:p w14:paraId="79FEA9E3" w14:textId="77777777" w:rsidR="00DD0C7E" w:rsidRDefault="00DD0C7E" w:rsidP="00DD0C7E">
            <w:pPr>
              <w:pStyle w:val="ListParagraph"/>
              <w:numPr>
                <w:ilvl w:val="0"/>
                <w:numId w:val="36"/>
              </w:numPr>
              <w:spacing w:after="0" w:line="256" w:lineRule="auto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 xml:space="preserve">Uniform selection from [-0.1 ppm, +0.1 ppm], </w:t>
            </w:r>
            <w:r>
              <w:rPr>
                <w:rFonts w:ascii="Arial" w:hAnsi="Arial" w:cs="Arial"/>
                <w:lang w:eastAsia="zh-CN"/>
              </w:rPr>
              <w:t>Variation of frequency error is negligible.</w:t>
            </w:r>
          </w:p>
          <w:p w14:paraId="39C86014" w14:textId="77777777" w:rsidR="00DD0C7E" w:rsidRDefault="00DD0C7E" w:rsidP="00DD0C7E">
            <w:pPr>
              <w:pStyle w:val="ListParagraph"/>
              <w:numPr>
                <w:ilvl w:val="0"/>
                <w:numId w:val="36"/>
              </w:numPr>
              <w:spacing w:after="0" w:line="256" w:lineRule="auto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Optional: with lower maximum residual FO, to be reported by companies</w:t>
            </w:r>
          </w:p>
        </w:tc>
      </w:tr>
      <w:tr w:rsidR="00DD0C7E" w14:paraId="35370147" w14:textId="77777777" w:rsidTr="00DD0C7E">
        <w:trPr>
          <w:trHeight w:val="147"/>
          <w:jc w:val="center"/>
        </w:trPr>
        <w:tc>
          <w:tcPr>
            <w:tcW w:w="24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5B101" w14:textId="77777777" w:rsidR="00DD0C7E" w:rsidRDefault="00DD0C7E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cs="Arial"/>
              </w:rPr>
              <w:t xml:space="preserve">Timing drift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433E0" w14:textId="77777777" w:rsidR="00DD0C7E" w:rsidRDefault="00DD0C7E">
            <w:pPr>
              <w:pStyle w:val="ListParagraph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Optional</w:t>
            </w:r>
          </w:p>
        </w:tc>
      </w:tr>
      <w:tr w:rsidR="00DD0C7E" w14:paraId="6C4D47C4" w14:textId="77777777" w:rsidTr="00DD0C7E">
        <w:trPr>
          <w:trHeight w:val="147"/>
          <w:jc w:val="center"/>
        </w:trPr>
        <w:tc>
          <w:tcPr>
            <w:tcW w:w="24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38BFA9" w14:textId="77777777" w:rsidR="00DD0C7E" w:rsidRDefault="00DD0C7E">
            <w:pPr>
              <w:spacing w:after="0"/>
              <w:rPr>
                <w:rFonts w:ascii="Arial" w:eastAsiaTheme="minorHAnsi" w:hAnsi="Arial" w:cs="Arial"/>
              </w:rPr>
            </w:pPr>
            <w:r>
              <w:rPr>
                <w:rFonts w:cs="Arial"/>
              </w:rPr>
              <w:t>Receiver algorithm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1D7916" w14:textId="77777777" w:rsidR="00DD0C7E" w:rsidRDefault="00DD0C7E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be reported by companies, e.g.</w:t>
            </w:r>
          </w:p>
          <w:p w14:paraId="1BBAE76F" w14:textId="77777777" w:rsidR="00DD0C7E" w:rsidRDefault="00DD0C7E" w:rsidP="00DD0C7E">
            <w:pPr>
              <w:pStyle w:val="ListParagraph"/>
              <w:numPr>
                <w:ilvl w:val="0"/>
                <w:numId w:val="36"/>
              </w:numPr>
              <w:spacing w:after="0" w:line="25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>MMSE</w:t>
            </w:r>
          </w:p>
        </w:tc>
      </w:tr>
      <w:tr w:rsidR="00DD0C7E" w14:paraId="0602AA69" w14:textId="77777777" w:rsidTr="00DD0C7E">
        <w:trPr>
          <w:trHeight w:val="147"/>
          <w:jc w:val="center"/>
        </w:trPr>
        <w:tc>
          <w:tcPr>
            <w:tcW w:w="240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C71E1D" w14:textId="77777777" w:rsidR="00DD0C7E" w:rsidRDefault="00DD0C7E">
            <w:pPr>
              <w:spacing w:after="0"/>
              <w:rPr>
                <w:rFonts w:ascii="Arial" w:hAnsi="Arial" w:cs="Arial"/>
              </w:rPr>
            </w:pPr>
            <w:r>
              <w:rPr>
                <w:rFonts w:cs="Arial"/>
              </w:rPr>
              <w:t>Channel estimation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B3EBD" w14:textId="77777777" w:rsidR="00DD0C7E" w:rsidRDefault="00DD0C7E" w:rsidP="00DD0C7E">
            <w:pPr>
              <w:pStyle w:val="ListParagraph"/>
              <w:numPr>
                <w:ilvl w:val="0"/>
                <w:numId w:val="36"/>
              </w:numPr>
              <w:spacing w:after="0" w:line="25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>Real channel estimation</w:t>
            </w:r>
          </w:p>
        </w:tc>
      </w:tr>
    </w:tbl>
    <w:p w14:paraId="02E161BE" w14:textId="77777777" w:rsidR="00DD0C7E" w:rsidRDefault="00DD0C7E" w:rsidP="00497E50">
      <w:pPr>
        <w:rPr>
          <w:lang w:val="en-US"/>
        </w:rPr>
      </w:pPr>
    </w:p>
    <w:p w14:paraId="4CD1C3E5" w14:textId="6B441800" w:rsidR="00DD0C7E" w:rsidRDefault="00F00186" w:rsidP="00497E50">
      <w:pPr>
        <w:rPr>
          <w:lang w:val="en-US"/>
        </w:rPr>
      </w:pPr>
      <w:r>
        <w:rPr>
          <w:lang w:val="en-US"/>
        </w:rPr>
        <w:t xml:space="preserve">From the above impairment model, </w:t>
      </w:r>
      <w:r w:rsidR="0035231C">
        <w:rPr>
          <w:lang w:val="en-US"/>
        </w:rPr>
        <w:t xml:space="preserve">it can be observed that </w:t>
      </w:r>
      <w:r>
        <w:rPr>
          <w:lang w:val="en-US"/>
        </w:rPr>
        <w:t>the frequency offset is only relevant to the UE RF discussion. I</w:t>
      </w:r>
      <w:r w:rsidR="00F21D3C">
        <w:rPr>
          <w:lang w:val="en-US"/>
        </w:rPr>
        <w:t>n [</w:t>
      </w:r>
      <w:r w:rsidR="004E13A6">
        <w:rPr>
          <w:lang w:val="en-US"/>
        </w:rPr>
        <w:t>2</w:t>
      </w:r>
      <w:r w:rsidR="00F21D3C">
        <w:rPr>
          <w:lang w:val="en-US"/>
        </w:rPr>
        <w:t>],</w:t>
      </w:r>
      <w:r w:rsidR="003D1DBE">
        <w:rPr>
          <w:lang w:val="en-US"/>
        </w:rPr>
        <w:t xml:space="preserve"> the FO impact on the LLS performance is observed and it is illustrated in </w:t>
      </w:r>
      <w:r w:rsidR="003D1DBE">
        <w:rPr>
          <w:lang w:val="en-US"/>
        </w:rPr>
        <w:fldChar w:fldCharType="begin"/>
      </w:r>
      <w:r w:rsidR="003D1DBE">
        <w:rPr>
          <w:lang w:val="en-US"/>
        </w:rPr>
        <w:instrText xml:space="preserve"> REF _Ref158674144 \h </w:instrText>
      </w:r>
      <w:r w:rsidR="003D1DBE">
        <w:rPr>
          <w:lang w:val="en-US"/>
        </w:rPr>
      </w:r>
      <w:r w:rsidR="003D1DBE">
        <w:rPr>
          <w:lang w:val="en-US"/>
        </w:rPr>
        <w:fldChar w:fldCharType="separate"/>
      </w:r>
      <w:r w:rsidR="003D1DBE">
        <w:t xml:space="preserve">Figure </w:t>
      </w:r>
      <w:r w:rsidR="003D1DBE">
        <w:rPr>
          <w:noProof/>
        </w:rPr>
        <w:t>2</w:t>
      </w:r>
      <w:r w:rsidR="003D1DBE">
        <w:rPr>
          <w:lang w:val="en-US"/>
        </w:rPr>
        <w:fldChar w:fldCharType="end"/>
      </w:r>
      <w:r w:rsidR="003D1DBE">
        <w:rPr>
          <w:lang w:val="en-US"/>
        </w:rPr>
        <w:t xml:space="preserve">. </w:t>
      </w:r>
      <w:r w:rsidR="00585678">
        <w:rPr>
          <w:lang w:val="en-US"/>
        </w:rPr>
        <w:t>For the 2 UE inter slot OCC case, CFO has slightly impact on performance.</w:t>
      </w:r>
      <w:r w:rsidR="007C26BC">
        <w:rPr>
          <w:lang w:val="en-US"/>
        </w:rPr>
        <w:t xml:space="preserve"> Therefore, there should be no RF impact on OCC2. </w:t>
      </w:r>
      <w:r w:rsidR="00585678">
        <w:rPr>
          <w:lang w:val="en-US"/>
        </w:rPr>
        <w:t xml:space="preserve"> For 4 UE inter slot OCC case, even if in higher repetition number, example, 16 repetitions, b</w:t>
      </w:r>
      <w:r w:rsidR="00736CA0">
        <w:rPr>
          <w:lang w:val="en-US"/>
        </w:rPr>
        <w:t>ig CFO has negative impact on OCC performance</w:t>
      </w:r>
      <w:r w:rsidR="000E7244">
        <w:rPr>
          <w:lang w:val="en-US"/>
        </w:rPr>
        <w:t xml:space="preserve"> </w:t>
      </w:r>
      <w:r w:rsidR="00736CA0">
        <w:rPr>
          <w:lang w:val="en-US"/>
        </w:rPr>
        <w:t xml:space="preserve">and </w:t>
      </w:r>
      <w:r w:rsidR="001D2C91">
        <w:rPr>
          <w:lang w:val="en-US"/>
        </w:rPr>
        <w:t xml:space="preserve">one of the </w:t>
      </w:r>
      <w:r w:rsidR="00AE61F7">
        <w:rPr>
          <w:lang w:val="en-US"/>
        </w:rPr>
        <w:t>mitigations</w:t>
      </w:r>
      <w:r w:rsidR="001D2C91">
        <w:rPr>
          <w:lang w:val="en-US"/>
        </w:rPr>
        <w:t xml:space="preserve"> could be the pairing the UE </w:t>
      </w:r>
      <w:r w:rsidR="00986B25">
        <w:rPr>
          <w:lang w:val="en-US"/>
        </w:rPr>
        <w:t xml:space="preserve">with </w:t>
      </w:r>
      <w:r w:rsidR="00FF4420">
        <w:rPr>
          <w:lang w:val="en-US"/>
        </w:rPr>
        <w:t>selective FO.</w:t>
      </w:r>
      <w:r w:rsidR="00281A18">
        <w:rPr>
          <w:lang w:val="en-US"/>
        </w:rPr>
        <w:t xml:space="preserve"> </w:t>
      </w:r>
      <w:r w:rsidR="00F3539A">
        <w:rPr>
          <w:lang w:val="en-US"/>
        </w:rPr>
        <w:t>This also implies that UE should maintain a fixed CFO during the OCC transmission</w:t>
      </w:r>
      <w:r w:rsidR="00B22D3A">
        <w:rPr>
          <w:lang w:val="en-US"/>
        </w:rPr>
        <w:t xml:space="preserve"> otherwise there is no guarantee on the OCC performance. </w:t>
      </w:r>
    </w:p>
    <w:p w14:paraId="3837852F" w14:textId="1CB7046E" w:rsidR="00B22D3A" w:rsidRDefault="00B22D3A" w:rsidP="003C7DF7">
      <w:pPr>
        <w:pStyle w:val="Observation"/>
        <w:rPr>
          <w:lang w:val="en-US"/>
        </w:rPr>
      </w:pPr>
      <w:bookmarkStart w:id="1" w:name="_Ref172194119"/>
      <w:r>
        <w:rPr>
          <w:lang w:val="en-US"/>
        </w:rPr>
        <w:t xml:space="preserve">The CFO impairment </w:t>
      </w:r>
      <w:r w:rsidR="00381C38">
        <w:rPr>
          <w:lang w:val="en-US"/>
        </w:rPr>
        <w:t>has impact on the OCC performance</w:t>
      </w:r>
      <w:r w:rsidR="001422C7">
        <w:rPr>
          <w:lang w:val="en-US"/>
        </w:rPr>
        <w:t xml:space="preserve"> in inter-slot OCC scheme</w:t>
      </w:r>
      <w:r w:rsidR="00381C38">
        <w:rPr>
          <w:lang w:val="en-US"/>
        </w:rPr>
        <w:t>.</w:t>
      </w:r>
      <w:bookmarkEnd w:id="1"/>
    </w:p>
    <w:p w14:paraId="73BBBECA" w14:textId="0E4FD963" w:rsidR="001422C7" w:rsidRDefault="001422C7" w:rsidP="003C7DF7">
      <w:pPr>
        <w:pStyle w:val="Observation"/>
        <w:rPr>
          <w:lang w:val="en-US"/>
        </w:rPr>
      </w:pPr>
      <w:bookmarkStart w:id="2" w:name="_Ref172194131"/>
      <w:r>
        <w:rPr>
          <w:lang w:val="en-US"/>
        </w:rPr>
        <w:t>Inter-slot OCC scheme is relevant to RAN4 RF discussion.</w:t>
      </w:r>
      <w:bookmarkEnd w:id="2"/>
    </w:p>
    <w:p w14:paraId="367C7C99" w14:textId="623436CE" w:rsidR="00E702FE" w:rsidRDefault="00E702FE" w:rsidP="003C7DF7">
      <w:pPr>
        <w:pStyle w:val="Observation"/>
        <w:rPr>
          <w:lang w:val="en-US"/>
        </w:rPr>
      </w:pPr>
      <w:bookmarkStart w:id="3" w:name="_Ref181973470"/>
      <w:r>
        <w:rPr>
          <w:lang w:val="en-US"/>
        </w:rPr>
        <w:t>No RF impact on OCC2 from LLS simulation.</w:t>
      </w:r>
      <w:bookmarkEnd w:id="3"/>
    </w:p>
    <w:p w14:paraId="21B7733A" w14:textId="479423E4" w:rsidR="004F7914" w:rsidRDefault="00B22D3A" w:rsidP="003C7DF7">
      <w:pPr>
        <w:pStyle w:val="Observation"/>
        <w:rPr>
          <w:lang w:val="en-US"/>
        </w:rPr>
      </w:pPr>
      <w:bookmarkStart w:id="4" w:name="_Ref172194141"/>
      <w:r>
        <w:rPr>
          <w:lang w:val="en-US"/>
        </w:rPr>
        <w:lastRenderedPageBreak/>
        <w:t>UE should maintain the same CFO during the OCC transmission</w:t>
      </w:r>
      <w:r w:rsidR="00381C38">
        <w:rPr>
          <w:lang w:val="en-US"/>
        </w:rPr>
        <w:t xml:space="preserve"> so the OCC performance gain could be achieved.</w:t>
      </w:r>
      <w:bookmarkEnd w:id="4"/>
    </w:p>
    <w:p w14:paraId="26F6F845" w14:textId="5177F0F7" w:rsidR="00585678" w:rsidRDefault="00585678" w:rsidP="004C48DD">
      <w:pPr>
        <w:keepNext/>
        <w:jc w:val="center"/>
        <w:rPr>
          <w:lang w:val="en-US" w:eastAsia="ja-JP"/>
        </w:rPr>
      </w:pPr>
      <w:r>
        <w:rPr>
          <w:noProof/>
        </w:rPr>
        <w:drawing>
          <wp:inline distT="0" distB="0" distL="0" distR="0" wp14:anchorId="016421A8" wp14:editId="796BC90C">
            <wp:extent cx="2867559" cy="2151523"/>
            <wp:effectExtent l="0" t="0" r="9525" b="1270"/>
            <wp:docPr id="126713869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314" cy="2162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6352C" w14:textId="5D5D5600" w:rsidR="00585678" w:rsidRDefault="00585678" w:rsidP="004C48DD">
      <w:pPr>
        <w:keepNext/>
        <w:jc w:val="center"/>
        <w:rPr>
          <w:lang w:val="en-US" w:eastAsia="ja-JP"/>
        </w:rPr>
      </w:pPr>
      <w:r>
        <w:rPr>
          <w:lang w:val="en-US" w:eastAsia="ja-JP"/>
        </w:rPr>
        <w:t xml:space="preserve">(a) OCC across </w:t>
      </w:r>
      <w:r w:rsidR="003251BD">
        <w:rPr>
          <w:lang w:val="en-US" w:eastAsia="ja-JP"/>
        </w:rPr>
        <w:t>2</w:t>
      </w:r>
      <w:r>
        <w:rPr>
          <w:lang w:val="en-US" w:eastAsia="ja-JP"/>
        </w:rPr>
        <w:t xml:space="preserve"> slots with/without CFO constant</w:t>
      </w:r>
      <w:r w:rsidR="003251BD">
        <w:rPr>
          <w:lang w:val="en-US" w:eastAsia="ja-JP"/>
        </w:rPr>
        <w:t xml:space="preserve"> in 8 repetitions</w:t>
      </w:r>
    </w:p>
    <w:p w14:paraId="70070B1B" w14:textId="394BAB4A" w:rsidR="004C48DD" w:rsidRDefault="004C48DD" w:rsidP="004C48DD">
      <w:pPr>
        <w:keepNext/>
        <w:jc w:val="center"/>
        <w:rPr>
          <w:lang w:val="en-US" w:eastAsia="ja-JP"/>
        </w:rPr>
      </w:pPr>
      <w:r>
        <w:rPr>
          <w:noProof/>
        </w:rPr>
        <w:drawing>
          <wp:inline distT="0" distB="0" distL="0" distR="0" wp14:anchorId="4426190A" wp14:editId="1BB9877D">
            <wp:extent cx="3439160" cy="2580640"/>
            <wp:effectExtent l="0" t="0" r="889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9160" cy="258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421068" w14:textId="4AC65508" w:rsidR="004C48DD" w:rsidRDefault="004C48DD" w:rsidP="004C48DD">
      <w:pPr>
        <w:keepNext/>
        <w:jc w:val="center"/>
        <w:rPr>
          <w:lang w:eastAsia="ja-JP"/>
        </w:rPr>
      </w:pPr>
      <w:r>
        <w:rPr>
          <w:lang w:eastAsia="ja-JP"/>
        </w:rPr>
        <w:t>(</w:t>
      </w:r>
      <w:r w:rsidR="00585678">
        <w:rPr>
          <w:lang w:eastAsia="ja-JP"/>
        </w:rPr>
        <w:t>b</w:t>
      </w:r>
      <w:r>
        <w:rPr>
          <w:lang w:eastAsia="ja-JP"/>
        </w:rPr>
        <w:t>) OCC across slots without impairments</w:t>
      </w:r>
      <w:r w:rsidR="003251BD">
        <w:rPr>
          <w:lang w:eastAsia="ja-JP"/>
        </w:rPr>
        <w:t xml:space="preserve"> in 16 repetitions</w:t>
      </w:r>
      <w:r>
        <w:rPr>
          <w:lang w:eastAsia="ja-JP"/>
        </w:rPr>
        <w:t xml:space="preserve"> </w:t>
      </w:r>
    </w:p>
    <w:p w14:paraId="567C3A86" w14:textId="086EBCD9" w:rsidR="004C48DD" w:rsidRDefault="004C48DD" w:rsidP="004C48DD">
      <w:pPr>
        <w:keepNext/>
        <w:jc w:val="center"/>
        <w:rPr>
          <w:lang w:eastAsia="ja-JP"/>
        </w:rPr>
      </w:pPr>
      <w:r>
        <w:rPr>
          <w:noProof/>
        </w:rPr>
        <w:drawing>
          <wp:inline distT="0" distB="0" distL="0" distR="0" wp14:anchorId="049B6A34" wp14:editId="323077C0">
            <wp:extent cx="3460115" cy="2593975"/>
            <wp:effectExtent l="0" t="0" r="698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115" cy="259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E113A" w14:textId="13B07C9D" w:rsidR="004C48DD" w:rsidRDefault="004C48DD" w:rsidP="004C48DD">
      <w:pPr>
        <w:jc w:val="center"/>
        <w:rPr>
          <w:lang w:eastAsia="ja-JP"/>
        </w:rPr>
      </w:pPr>
      <w:r>
        <w:rPr>
          <w:lang w:eastAsia="ja-JP"/>
        </w:rPr>
        <w:t>(</w:t>
      </w:r>
      <w:r w:rsidR="00585678">
        <w:rPr>
          <w:lang w:eastAsia="ja-JP"/>
        </w:rPr>
        <w:t>c</w:t>
      </w:r>
      <w:r>
        <w:rPr>
          <w:lang w:eastAsia="ja-JP"/>
        </w:rPr>
        <w:t>) OCC across slots with TO and FO impairments</w:t>
      </w:r>
      <w:r w:rsidR="003251BD">
        <w:rPr>
          <w:lang w:eastAsia="ja-JP"/>
        </w:rPr>
        <w:t xml:space="preserve"> in 16 repetitions</w:t>
      </w:r>
    </w:p>
    <w:p w14:paraId="4047C326" w14:textId="41DC98DF" w:rsidR="004C48DD" w:rsidRDefault="004C48DD" w:rsidP="004C48DD">
      <w:pPr>
        <w:pStyle w:val="NormalWeb"/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59461100" wp14:editId="39124A69">
            <wp:extent cx="2981960" cy="2275840"/>
            <wp:effectExtent l="0" t="0" r="889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960" cy="227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1663FF" w14:textId="77777777" w:rsidR="004C48DD" w:rsidRDefault="004C48DD" w:rsidP="004C48DD">
      <w:pPr>
        <w:keepNext/>
        <w:jc w:val="center"/>
        <w:rPr>
          <w:lang w:eastAsia="ja-JP"/>
        </w:rPr>
      </w:pPr>
    </w:p>
    <w:p w14:paraId="2206E34A" w14:textId="74A93F77" w:rsidR="004C48DD" w:rsidRDefault="004C48DD" w:rsidP="004C48DD">
      <w:pPr>
        <w:keepNext/>
        <w:jc w:val="center"/>
        <w:rPr>
          <w:lang w:eastAsia="ja-JP"/>
        </w:rPr>
      </w:pPr>
      <w:r>
        <w:rPr>
          <w:lang w:eastAsia="ja-JP"/>
        </w:rPr>
        <w:t>(</w:t>
      </w:r>
      <w:r w:rsidR="00585678">
        <w:rPr>
          <w:lang w:eastAsia="ja-JP"/>
        </w:rPr>
        <w:t>d</w:t>
      </w:r>
      <w:r>
        <w:rPr>
          <w:lang w:eastAsia="ja-JP"/>
        </w:rPr>
        <w:t xml:space="preserve">) FO spread impact on 4 UE OCC across slots </w:t>
      </w:r>
      <w:r w:rsidR="003251BD">
        <w:rPr>
          <w:lang w:eastAsia="ja-JP"/>
        </w:rPr>
        <w:t>in 16 repetitions</w:t>
      </w:r>
    </w:p>
    <w:p w14:paraId="7D4A4374" w14:textId="76E99FAA" w:rsidR="004C48DD" w:rsidRDefault="004C48DD" w:rsidP="004C48DD">
      <w:pPr>
        <w:pStyle w:val="Caption"/>
        <w:jc w:val="center"/>
        <w:rPr>
          <w:lang w:eastAsia="en-GB"/>
        </w:rPr>
      </w:pPr>
      <w:bookmarkStart w:id="5" w:name="_Ref15867414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5"/>
      <w:r>
        <w:t>: Link performance of VoIP on PUSCH with OCC across slots.</w:t>
      </w:r>
    </w:p>
    <w:p w14:paraId="56337A12" w14:textId="6B61F27E" w:rsidR="004F7914" w:rsidRDefault="00541CDD" w:rsidP="00497E50">
      <w:r>
        <w:t xml:space="preserve">As it is not clear for now whether the inter-slot OCC scheme will be specified in RAN1 </w:t>
      </w:r>
      <w:proofErr w:type="gramStart"/>
      <w:r>
        <w:t>and also</w:t>
      </w:r>
      <w:proofErr w:type="gramEnd"/>
      <w:r>
        <w:t xml:space="preserve"> there is no common understanding in RAN1 </w:t>
      </w:r>
      <w:r w:rsidR="00346AE4">
        <w:t xml:space="preserve">on CFO impact. We think RAN4 could wait further progress from RAN1. </w:t>
      </w:r>
      <w:r w:rsidR="0062094C">
        <w:t xml:space="preserve">RAN4 could also discuss whether the additional simulation campaign should be initiated to evaluate the CFO impact on the inter-slot OCC scheme when </w:t>
      </w:r>
      <w:r w:rsidR="00D52E38">
        <w:t xml:space="preserve">RAN1 decides to specify it. </w:t>
      </w:r>
    </w:p>
    <w:p w14:paraId="2816203E" w14:textId="77777777" w:rsidR="00DD0C7E" w:rsidRPr="00497E50" w:rsidRDefault="00DD0C7E" w:rsidP="00497E50">
      <w:pPr>
        <w:rPr>
          <w:lang w:val="en-US"/>
        </w:rPr>
      </w:pPr>
    </w:p>
    <w:p w14:paraId="3248E2E9" w14:textId="2160C0B0" w:rsidR="007B53B8" w:rsidRDefault="00E702FE" w:rsidP="007B53B8">
      <w:pPr>
        <w:pStyle w:val="Proposal"/>
        <w:rPr>
          <w:lang w:val="en-US"/>
        </w:rPr>
      </w:pPr>
      <w:bookmarkStart w:id="6" w:name="_Ref162863307"/>
      <w:bookmarkStart w:id="7" w:name="_Ref172194151"/>
      <w:r>
        <w:rPr>
          <w:lang w:val="en-US"/>
        </w:rPr>
        <w:t xml:space="preserve">No RF impact on OCC2, </w:t>
      </w:r>
      <w:r w:rsidR="007B53B8">
        <w:rPr>
          <w:lang w:val="en-US"/>
        </w:rPr>
        <w:t>Wait RAN1 reach conclusions on OCC feature before RAN4 start to evaluate the RF impact</w:t>
      </w:r>
      <w:bookmarkEnd w:id="6"/>
      <w:r>
        <w:rPr>
          <w:lang w:val="en-US"/>
        </w:rPr>
        <w:t xml:space="preserve"> for OCC4</w:t>
      </w:r>
      <w:r w:rsidR="001422C7">
        <w:rPr>
          <w:lang w:val="en-US"/>
        </w:rPr>
        <w:t>.</w:t>
      </w:r>
      <w:bookmarkEnd w:id="7"/>
    </w:p>
    <w:p w14:paraId="52050982" w14:textId="77777777" w:rsidR="002F2D96" w:rsidRPr="00792712" w:rsidRDefault="002F2D96" w:rsidP="002F2D96">
      <w:pPr>
        <w:pStyle w:val="Proposal"/>
        <w:numPr>
          <w:ilvl w:val="0"/>
          <w:numId w:val="0"/>
        </w:numPr>
      </w:pPr>
    </w:p>
    <w:p w14:paraId="57022FC3" w14:textId="43B53C1F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363F27FA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</w:t>
      </w:r>
      <w:r w:rsidR="00800C36">
        <w:t xml:space="preserve">general overview </w:t>
      </w:r>
      <w:r w:rsidR="00763400">
        <w:t xml:space="preserve">for NTN UE </w:t>
      </w:r>
      <w:r w:rsidR="00113F1F">
        <w:t xml:space="preserve">RF impact </w:t>
      </w:r>
      <w:r w:rsidR="00926D54">
        <w:t xml:space="preserve">for UL capacity objective </w:t>
      </w:r>
      <w:r w:rsidR="00800C36">
        <w:t xml:space="preserve">with below </w:t>
      </w:r>
      <w:r w:rsidR="00760997" w:rsidRPr="00F102E6">
        <w:t>proposal:</w:t>
      </w:r>
    </w:p>
    <w:p w14:paraId="79D44205" w14:textId="1A3AA856" w:rsidR="00BF74A8" w:rsidRDefault="00FA25A3" w:rsidP="009F5C86">
      <w:r>
        <w:fldChar w:fldCharType="begin"/>
      </w:r>
      <w:r>
        <w:instrText xml:space="preserve"> REF _Ref172194119 \n \h </w:instrText>
      </w:r>
      <w:r>
        <w:fldChar w:fldCharType="separate"/>
      </w:r>
      <w:r w:rsidR="00E702FE">
        <w:t>Observation 1</w:t>
      </w:r>
      <w:r>
        <w:fldChar w:fldCharType="end"/>
      </w:r>
      <w:r w:rsidR="002751E8">
        <w:t xml:space="preserve"> </w:t>
      </w:r>
      <w:r>
        <w:fldChar w:fldCharType="begin"/>
      </w:r>
      <w:r>
        <w:instrText xml:space="preserve"> REF _Ref172194119 \h </w:instrText>
      </w:r>
      <w:r>
        <w:fldChar w:fldCharType="separate"/>
      </w:r>
      <w:r w:rsidR="00E702FE">
        <w:rPr>
          <w:lang w:val="en-US"/>
        </w:rPr>
        <w:t>The CFO impairment has impact on the OCC performance in inter-slot OCC scheme.</w:t>
      </w:r>
      <w:r>
        <w:fldChar w:fldCharType="end"/>
      </w:r>
    </w:p>
    <w:p w14:paraId="28CF53E2" w14:textId="5A6A80E4" w:rsidR="00FA25A3" w:rsidRDefault="00FA25A3" w:rsidP="009F5C86">
      <w:r>
        <w:fldChar w:fldCharType="begin"/>
      </w:r>
      <w:r>
        <w:instrText xml:space="preserve"> REF _Ref172194131 \n \h </w:instrText>
      </w:r>
      <w:r>
        <w:fldChar w:fldCharType="separate"/>
      </w:r>
      <w:r w:rsidR="00E702FE">
        <w:t>Observation 2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_Ref172194131 \h </w:instrText>
      </w:r>
      <w:r>
        <w:fldChar w:fldCharType="separate"/>
      </w:r>
      <w:r w:rsidR="00E702FE">
        <w:rPr>
          <w:lang w:val="en-US"/>
        </w:rPr>
        <w:t>Inter-slot OCC scheme is relevant to RAN4 RF discussion.</w:t>
      </w:r>
      <w:r>
        <w:fldChar w:fldCharType="end"/>
      </w:r>
    </w:p>
    <w:p w14:paraId="5990A6C6" w14:textId="7B021E68" w:rsidR="00E702FE" w:rsidRDefault="00E702FE" w:rsidP="009F5C86">
      <w:r>
        <w:fldChar w:fldCharType="begin"/>
      </w:r>
      <w:r>
        <w:instrText xml:space="preserve"> REF _Ref181973470 \n \h </w:instrText>
      </w:r>
      <w:r>
        <w:fldChar w:fldCharType="separate"/>
      </w:r>
      <w:r>
        <w:t>Observation 3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_Ref181973470 \h </w:instrText>
      </w:r>
      <w:r>
        <w:fldChar w:fldCharType="separate"/>
      </w:r>
      <w:r>
        <w:rPr>
          <w:lang w:val="en-US"/>
        </w:rPr>
        <w:t>No RF impact on OCC2 from LLS simulation.</w:t>
      </w:r>
      <w:r>
        <w:fldChar w:fldCharType="end"/>
      </w:r>
    </w:p>
    <w:p w14:paraId="73FEA255" w14:textId="5553E461" w:rsidR="00FA25A3" w:rsidRDefault="00FA25A3" w:rsidP="009F5C86">
      <w:r>
        <w:fldChar w:fldCharType="begin"/>
      </w:r>
      <w:r>
        <w:instrText xml:space="preserve"> REF _Ref172194141 \n \h </w:instrText>
      </w:r>
      <w:r>
        <w:fldChar w:fldCharType="separate"/>
      </w:r>
      <w:r w:rsidR="00E702FE">
        <w:t>Observation 4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_Ref172194141 \h </w:instrText>
      </w:r>
      <w:r>
        <w:fldChar w:fldCharType="separate"/>
      </w:r>
      <w:r w:rsidR="00E702FE">
        <w:rPr>
          <w:lang w:val="en-US"/>
        </w:rPr>
        <w:t>UE should maintain the same CFO during the OCC transmission so the OCC performance gain could be achieved.</w:t>
      </w:r>
      <w:r>
        <w:fldChar w:fldCharType="end"/>
      </w:r>
    </w:p>
    <w:p w14:paraId="7358755A" w14:textId="0E6D43F8" w:rsidR="00FA25A3" w:rsidRDefault="00FA25A3" w:rsidP="009F5C86">
      <w:r>
        <w:fldChar w:fldCharType="begin"/>
      </w:r>
      <w:r>
        <w:instrText xml:space="preserve"> REF _Ref172194151 \n \h </w:instrText>
      </w:r>
      <w:r>
        <w:fldChar w:fldCharType="separate"/>
      </w:r>
      <w:r w:rsidR="00E702FE">
        <w:t>Proposal-1:</w:t>
      </w:r>
      <w:r>
        <w:fldChar w:fldCharType="end"/>
      </w:r>
      <w:r>
        <w:fldChar w:fldCharType="begin"/>
      </w:r>
      <w:r>
        <w:instrText xml:space="preserve"> REF _Ref172194151 \h </w:instrText>
      </w:r>
      <w:r>
        <w:fldChar w:fldCharType="separate"/>
      </w:r>
      <w:r w:rsidR="00E702FE">
        <w:rPr>
          <w:lang w:val="en-US"/>
        </w:rPr>
        <w:t>No RF impact on OCC2, Wait RAN1 reach conclusions on OCC feature before RAN4 start to evaluate the RF impact for OCC4.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10D549B2" w14:textId="6D41281B" w:rsidR="00A907A8" w:rsidRDefault="00A907A8" w:rsidP="0099185A">
      <w:pPr>
        <w:numPr>
          <w:ilvl w:val="0"/>
          <w:numId w:val="9"/>
        </w:numPr>
        <w:rPr>
          <w:lang w:eastAsia="ja-JP"/>
        </w:rPr>
      </w:pPr>
      <w:r w:rsidRPr="00A907A8">
        <w:rPr>
          <w:lang w:eastAsia="ja-JP"/>
        </w:rPr>
        <w:t>RP-241667</w:t>
      </w:r>
      <w:r>
        <w:rPr>
          <w:lang w:eastAsia="ja-JP"/>
        </w:rPr>
        <w:t>,</w:t>
      </w:r>
      <w:r w:rsidRPr="00A907A8">
        <w:rPr>
          <w:lang w:eastAsia="ja-JP"/>
        </w:rPr>
        <w:tab/>
        <w:t>Revised WID: Non-Terrestrial Networks (NTN) for NR Phase 3</w:t>
      </w:r>
      <w:r>
        <w:rPr>
          <w:lang w:eastAsia="ja-JP"/>
        </w:rPr>
        <w:t>,</w:t>
      </w:r>
      <w:r w:rsidR="00D5587B" w:rsidRPr="00D5587B">
        <w:t xml:space="preserve"> </w:t>
      </w:r>
      <w:r w:rsidR="00D5587B" w:rsidRPr="00D5587B">
        <w:rPr>
          <w:lang w:eastAsia="ja-JP"/>
        </w:rPr>
        <w:t>THALES</w:t>
      </w:r>
    </w:p>
    <w:p w14:paraId="3D69ED18" w14:textId="77777777" w:rsidR="00070EBA" w:rsidRDefault="00070EBA" w:rsidP="00070EBA">
      <w:pPr>
        <w:pStyle w:val="Reference"/>
        <w:numPr>
          <w:ilvl w:val="0"/>
          <w:numId w:val="9"/>
        </w:numPr>
        <w:tabs>
          <w:tab w:val="left" w:pos="567"/>
        </w:tabs>
        <w:snapToGrid/>
        <w:spacing w:line="256" w:lineRule="auto"/>
        <w:jc w:val="both"/>
        <w:rPr>
          <w:rFonts w:ascii="Times New Roman" w:hAnsi="Times New Roman" w:cs="Times New Roman"/>
          <w:lang w:eastAsia="ja-JP"/>
        </w:rPr>
      </w:pPr>
      <w:bookmarkStart w:id="8" w:name="_Ref159349264"/>
      <w:r>
        <w:rPr>
          <w:rFonts w:ascii="Times New Roman" w:hAnsi="Times New Roman" w:cs="Times New Roman"/>
        </w:rPr>
        <w:t>R1-2404418, Ericsson, On uplink capacity/throughput enhancement for NR NTN, RAN1#117, Fukuoka City, Fukuoka, Japan, May 20</w:t>
      </w:r>
      <w:r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 xml:space="preserve"> – 24</w:t>
      </w:r>
      <w:r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>, 2024</w:t>
      </w:r>
      <w:bookmarkEnd w:id="8"/>
    </w:p>
    <w:p w14:paraId="5F2B5AF1" w14:textId="77777777" w:rsidR="00DA0B7F" w:rsidRDefault="00DA0B7F" w:rsidP="00DA0B7F">
      <w:pPr>
        <w:pStyle w:val="Reference"/>
        <w:numPr>
          <w:ilvl w:val="0"/>
          <w:numId w:val="0"/>
        </w:numPr>
        <w:tabs>
          <w:tab w:val="left" w:pos="567"/>
        </w:tabs>
        <w:snapToGrid/>
        <w:spacing w:line="256" w:lineRule="auto"/>
        <w:ind w:left="360"/>
        <w:jc w:val="both"/>
        <w:rPr>
          <w:rFonts w:ascii="Times New Roman" w:hAnsi="Times New Roman" w:cs="Times New Roman"/>
          <w:lang w:eastAsia="ja-JP"/>
        </w:rPr>
      </w:pPr>
    </w:p>
    <w:p w14:paraId="2B806C56" w14:textId="77777777" w:rsidR="00070EBA" w:rsidRDefault="00070EBA" w:rsidP="00070EBA">
      <w:pPr>
        <w:ind w:left="360"/>
        <w:rPr>
          <w:lang w:eastAsia="ja-JP"/>
        </w:rPr>
      </w:pPr>
    </w:p>
    <w:p w14:paraId="2001CA2B" w14:textId="77777777" w:rsidR="00AC180F" w:rsidRDefault="00AC180F" w:rsidP="0099185A">
      <w:pPr>
        <w:ind w:left="360"/>
      </w:pPr>
    </w:p>
    <w:p w14:paraId="27B282A1" w14:textId="05A83CBA" w:rsidR="00442EBA" w:rsidRDefault="00442EBA" w:rsidP="00D7458B"/>
    <w:sectPr w:rsidR="00442EBA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A1701" w14:textId="77777777" w:rsidR="00A82FB8" w:rsidRDefault="00A82FB8">
      <w:r>
        <w:separator/>
      </w:r>
    </w:p>
  </w:endnote>
  <w:endnote w:type="continuationSeparator" w:id="0">
    <w:p w14:paraId="6646F859" w14:textId="77777777" w:rsidR="00A82FB8" w:rsidRDefault="00A82FB8">
      <w:r>
        <w:continuationSeparator/>
      </w:r>
    </w:p>
  </w:endnote>
  <w:endnote w:type="continuationNotice" w:id="1">
    <w:p w14:paraId="141CB3EA" w14:textId="77777777" w:rsidR="00A82FB8" w:rsidRDefault="00A82F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C6C76" w14:textId="77777777" w:rsidR="00A82FB8" w:rsidRDefault="00A82FB8">
      <w:r>
        <w:separator/>
      </w:r>
    </w:p>
  </w:footnote>
  <w:footnote w:type="continuationSeparator" w:id="0">
    <w:p w14:paraId="00322FE4" w14:textId="77777777" w:rsidR="00A82FB8" w:rsidRDefault="00A82FB8">
      <w:r>
        <w:continuationSeparator/>
      </w:r>
    </w:p>
  </w:footnote>
  <w:footnote w:type="continuationNotice" w:id="1">
    <w:p w14:paraId="32642F15" w14:textId="77777777" w:rsidR="00A82FB8" w:rsidRDefault="00A82FB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3E4750"/>
    <w:multiLevelType w:val="multilevel"/>
    <w:tmpl w:val="0D500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5C7492"/>
    <w:multiLevelType w:val="hybridMultilevel"/>
    <w:tmpl w:val="D2EC1D26"/>
    <w:lvl w:ilvl="0" w:tplc="7398E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EB26A5"/>
    <w:multiLevelType w:val="multilevel"/>
    <w:tmpl w:val="32EB26A5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A46647"/>
    <w:multiLevelType w:val="hybridMultilevel"/>
    <w:tmpl w:val="239EB274"/>
    <w:lvl w:ilvl="0" w:tplc="AD82F780">
      <w:start w:val="1"/>
      <w:numFmt w:val="decimal"/>
      <w:pStyle w:val="DraftProposal"/>
      <w:lvlText w:val="Proposal %1"/>
      <w:lvlJc w:val="left"/>
      <w:pPr>
        <w:tabs>
          <w:tab w:val="num" w:pos="1304"/>
        </w:tabs>
        <w:snapToGrid w:val="0"/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en-US" w:eastAsia="x-none" w:bidi="x-none"/>
        <w:specVanish w:val="0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687991"/>
    <w:multiLevelType w:val="multilevel"/>
    <w:tmpl w:val="F78C7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16042DA"/>
    <w:multiLevelType w:val="multilevel"/>
    <w:tmpl w:val="716042D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786854417">
    <w:abstractNumId w:val="13"/>
  </w:num>
  <w:num w:numId="2" w16cid:durableId="1452671420">
    <w:abstractNumId w:val="11"/>
  </w:num>
  <w:num w:numId="3" w16cid:durableId="1636400845">
    <w:abstractNumId w:val="32"/>
  </w:num>
  <w:num w:numId="4" w16cid:durableId="767240986">
    <w:abstractNumId w:val="4"/>
  </w:num>
  <w:num w:numId="5" w16cid:durableId="1554385258">
    <w:abstractNumId w:val="21"/>
  </w:num>
  <w:num w:numId="6" w16cid:durableId="443303153">
    <w:abstractNumId w:val="17"/>
  </w:num>
  <w:num w:numId="7" w16cid:durableId="1541819413">
    <w:abstractNumId w:val="15"/>
  </w:num>
  <w:num w:numId="8" w16cid:durableId="1454905180">
    <w:abstractNumId w:val="24"/>
  </w:num>
  <w:num w:numId="9" w16cid:durableId="569196071">
    <w:abstractNumId w:val="7"/>
  </w:num>
  <w:num w:numId="10" w16cid:durableId="1256984514">
    <w:abstractNumId w:val="23"/>
  </w:num>
  <w:num w:numId="11" w16cid:durableId="564604386">
    <w:abstractNumId w:val="8"/>
  </w:num>
  <w:num w:numId="12" w16cid:durableId="453452021">
    <w:abstractNumId w:val="33"/>
  </w:num>
  <w:num w:numId="13" w16cid:durableId="1929650208">
    <w:abstractNumId w:val="30"/>
  </w:num>
  <w:num w:numId="14" w16cid:durableId="667754927">
    <w:abstractNumId w:val="2"/>
  </w:num>
  <w:num w:numId="15" w16cid:durableId="1543248800">
    <w:abstractNumId w:val="26"/>
  </w:num>
  <w:num w:numId="16" w16cid:durableId="208227223">
    <w:abstractNumId w:val="14"/>
  </w:num>
  <w:num w:numId="17" w16cid:durableId="1168254346">
    <w:abstractNumId w:val="1"/>
  </w:num>
  <w:num w:numId="18" w16cid:durableId="888346523">
    <w:abstractNumId w:val="3"/>
  </w:num>
  <w:num w:numId="19" w16cid:durableId="1466702233">
    <w:abstractNumId w:val="22"/>
  </w:num>
  <w:num w:numId="20" w16cid:durableId="1949044110">
    <w:abstractNumId w:val="25"/>
  </w:num>
  <w:num w:numId="21" w16cid:durableId="628365215">
    <w:abstractNumId w:val="19"/>
  </w:num>
  <w:num w:numId="22" w16cid:durableId="682784215">
    <w:abstractNumId w:val="5"/>
  </w:num>
  <w:num w:numId="23" w16cid:durableId="431051559">
    <w:abstractNumId w:val="6"/>
  </w:num>
  <w:num w:numId="24" w16cid:durableId="1888370819">
    <w:abstractNumId w:val="0"/>
  </w:num>
  <w:num w:numId="25" w16cid:durableId="446583130">
    <w:abstractNumId w:val="10"/>
  </w:num>
  <w:num w:numId="26" w16cid:durableId="1685396249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593511122">
    <w:abstractNumId w:val="12"/>
  </w:num>
  <w:num w:numId="28" w16cid:durableId="1932273280">
    <w:abstractNumId w:val="20"/>
  </w:num>
  <w:num w:numId="29" w16cid:durableId="3134591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46065225">
    <w:abstractNumId w:val="29"/>
  </w:num>
  <w:num w:numId="31" w16cid:durableId="2009484027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 w16cid:durableId="1763649840">
    <w:abstractNumId w:val="12"/>
  </w:num>
  <w:num w:numId="33" w16cid:durableId="512571209">
    <w:abstractNumId w:val="9"/>
  </w:num>
  <w:num w:numId="34" w16cid:durableId="5836124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49675572">
    <w:abstractNumId w:val="28"/>
  </w:num>
  <w:num w:numId="36" w16cid:durableId="2120761519">
    <w:abstractNumId w:val="16"/>
  </w:num>
  <w:num w:numId="37" w16cid:durableId="1772318458">
    <w:abstractNumId w:val="2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0B7E"/>
    <w:rsid w:val="00001674"/>
    <w:rsid w:val="00002559"/>
    <w:rsid w:val="00003045"/>
    <w:rsid w:val="00003150"/>
    <w:rsid w:val="0000323E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1E05"/>
    <w:rsid w:val="00022668"/>
    <w:rsid w:val="00022DDD"/>
    <w:rsid w:val="000237F0"/>
    <w:rsid w:val="00024834"/>
    <w:rsid w:val="0002494E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3B6"/>
    <w:rsid w:val="00042418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6527"/>
    <w:rsid w:val="00047CE7"/>
    <w:rsid w:val="00050194"/>
    <w:rsid w:val="00050E06"/>
    <w:rsid w:val="000517AF"/>
    <w:rsid w:val="000526D9"/>
    <w:rsid w:val="0005344B"/>
    <w:rsid w:val="000543E5"/>
    <w:rsid w:val="00054742"/>
    <w:rsid w:val="000548E5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01E5"/>
    <w:rsid w:val="00070EBA"/>
    <w:rsid w:val="00071D98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554C"/>
    <w:rsid w:val="00077D68"/>
    <w:rsid w:val="00077DE3"/>
    <w:rsid w:val="00080131"/>
    <w:rsid w:val="00080381"/>
    <w:rsid w:val="000803B2"/>
    <w:rsid w:val="00080E61"/>
    <w:rsid w:val="0008150C"/>
    <w:rsid w:val="000818FA"/>
    <w:rsid w:val="00081975"/>
    <w:rsid w:val="00081BB5"/>
    <w:rsid w:val="00083270"/>
    <w:rsid w:val="000838FC"/>
    <w:rsid w:val="00083E78"/>
    <w:rsid w:val="0008513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6971"/>
    <w:rsid w:val="000972C2"/>
    <w:rsid w:val="00097790"/>
    <w:rsid w:val="000A05E4"/>
    <w:rsid w:val="000A0AB2"/>
    <w:rsid w:val="000A0C10"/>
    <w:rsid w:val="000A0F61"/>
    <w:rsid w:val="000A17F1"/>
    <w:rsid w:val="000A19CD"/>
    <w:rsid w:val="000A1A21"/>
    <w:rsid w:val="000A2C27"/>
    <w:rsid w:val="000A3194"/>
    <w:rsid w:val="000A4A42"/>
    <w:rsid w:val="000A5706"/>
    <w:rsid w:val="000A6DB8"/>
    <w:rsid w:val="000A70F9"/>
    <w:rsid w:val="000B0523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5C99"/>
    <w:rsid w:val="000B6D8E"/>
    <w:rsid w:val="000B7C8E"/>
    <w:rsid w:val="000C02FF"/>
    <w:rsid w:val="000C09B5"/>
    <w:rsid w:val="000C1214"/>
    <w:rsid w:val="000C2049"/>
    <w:rsid w:val="000C20BB"/>
    <w:rsid w:val="000C4C1B"/>
    <w:rsid w:val="000C520A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3B44"/>
    <w:rsid w:val="000D3C13"/>
    <w:rsid w:val="000D3CAF"/>
    <w:rsid w:val="000D474E"/>
    <w:rsid w:val="000D481D"/>
    <w:rsid w:val="000D497B"/>
    <w:rsid w:val="000D55C7"/>
    <w:rsid w:val="000D5E8D"/>
    <w:rsid w:val="000D7070"/>
    <w:rsid w:val="000D7BD6"/>
    <w:rsid w:val="000E26F7"/>
    <w:rsid w:val="000E27FB"/>
    <w:rsid w:val="000E296B"/>
    <w:rsid w:val="000E3082"/>
    <w:rsid w:val="000E3748"/>
    <w:rsid w:val="000E39AE"/>
    <w:rsid w:val="000E43DD"/>
    <w:rsid w:val="000E5643"/>
    <w:rsid w:val="000E59B3"/>
    <w:rsid w:val="000E5C46"/>
    <w:rsid w:val="000E5D87"/>
    <w:rsid w:val="000E60D3"/>
    <w:rsid w:val="000E7244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26B"/>
    <w:rsid w:val="000F3AA2"/>
    <w:rsid w:val="000F41F1"/>
    <w:rsid w:val="000F4215"/>
    <w:rsid w:val="000F4413"/>
    <w:rsid w:val="000F5304"/>
    <w:rsid w:val="000F683A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45F8"/>
    <w:rsid w:val="0010526A"/>
    <w:rsid w:val="00106653"/>
    <w:rsid w:val="0010697A"/>
    <w:rsid w:val="00107A4A"/>
    <w:rsid w:val="001110A2"/>
    <w:rsid w:val="0011179D"/>
    <w:rsid w:val="001125ED"/>
    <w:rsid w:val="00113182"/>
    <w:rsid w:val="00113F1F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32A9"/>
    <w:rsid w:val="001240FF"/>
    <w:rsid w:val="001242F4"/>
    <w:rsid w:val="00124AB3"/>
    <w:rsid w:val="00124EE2"/>
    <w:rsid w:val="001256D5"/>
    <w:rsid w:val="00125A56"/>
    <w:rsid w:val="001260A0"/>
    <w:rsid w:val="00126762"/>
    <w:rsid w:val="00126D50"/>
    <w:rsid w:val="00127E1B"/>
    <w:rsid w:val="001300BD"/>
    <w:rsid w:val="001303EE"/>
    <w:rsid w:val="00130614"/>
    <w:rsid w:val="0013125F"/>
    <w:rsid w:val="00131304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691A"/>
    <w:rsid w:val="001370BE"/>
    <w:rsid w:val="00137430"/>
    <w:rsid w:val="0014020F"/>
    <w:rsid w:val="0014104D"/>
    <w:rsid w:val="0014176E"/>
    <w:rsid w:val="00141F56"/>
    <w:rsid w:val="001420D9"/>
    <w:rsid w:val="001422C7"/>
    <w:rsid w:val="0014236D"/>
    <w:rsid w:val="00142A2B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4B94"/>
    <w:rsid w:val="00155146"/>
    <w:rsid w:val="001553CE"/>
    <w:rsid w:val="00155CF8"/>
    <w:rsid w:val="00155D0E"/>
    <w:rsid w:val="00155F8F"/>
    <w:rsid w:val="00156BB0"/>
    <w:rsid w:val="00157833"/>
    <w:rsid w:val="00157ED4"/>
    <w:rsid w:val="001601F2"/>
    <w:rsid w:val="00160443"/>
    <w:rsid w:val="0016088A"/>
    <w:rsid w:val="00160989"/>
    <w:rsid w:val="0016133F"/>
    <w:rsid w:val="00161CC8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66AD"/>
    <w:rsid w:val="0017719A"/>
    <w:rsid w:val="00177502"/>
    <w:rsid w:val="0017753E"/>
    <w:rsid w:val="00177B1E"/>
    <w:rsid w:val="00181864"/>
    <w:rsid w:val="00181B1D"/>
    <w:rsid w:val="001824A1"/>
    <w:rsid w:val="00182F8D"/>
    <w:rsid w:val="001856F9"/>
    <w:rsid w:val="00185832"/>
    <w:rsid w:val="001861BC"/>
    <w:rsid w:val="00187863"/>
    <w:rsid w:val="00190579"/>
    <w:rsid w:val="001909A3"/>
    <w:rsid w:val="001920CB"/>
    <w:rsid w:val="00193523"/>
    <w:rsid w:val="00193941"/>
    <w:rsid w:val="00194564"/>
    <w:rsid w:val="0019469A"/>
    <w:rsid w:val="00194FF4"/>
    <w:rsid w:val="001950BB"/>
    <w:rsid w:val="00196139"/>
    <w:rsid w:val="001968D2"/>
    <w:rsid w:val="0019726C"/>
    <w:rsid w:val="001A0683"/>
    <w:rsid w:val="001A0861"/>
    <w:rsid w:val="001A11FC"/>
    <w:rsid w:val="001A122F"/>
    <w:rsid w:val="001A12C3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299"/>
    <w:rsid w:val="001B48BC"/>
    <w:rsid w:val="001B5B9A"/>
    <w:rsid w:val="001B604B"/>
    <w:rsid w:val="001B619B"/>
    <w:rsid w:val="001B63CE"/>
    <w:rsid w:val="001B724D"/>
    <w:rsid w:val="001B7461"/>
    <w:rsid w:val="001B7B9A"/>
    <w:rsid w:val="001C087B"/>
    <w:rsid w:val="001C112A"/>
    <w:rsid w:val="001C1AE2"/>
    <w:rsid w:val="001C2290"/>
    <w:rsid w:val="001C38D9"/>
    <w:rsid w:val="001C501A"/>
    <w:rsid w:val="001C55A0"/>
    <w:rsid w:val="001C62E2"/>
    <w:rsid w:val="001C6351"/>
    <w:rsid w:val="001C6D31"/>
    <w:rsid w:val="001C7421"/>
    <w:rsid w:val="001C7426"/>
    <w:rsid w:val="001C7C95"/>
    <w:rsid w:val="001D0EF0"/>
    <w:rsid w:val="001D1501"/>
    <w:rsid w:val="001D24CA"/>
    <w:rsid w:val="001D2C91"/>
    <w:rsid w:val="001D2CD8"/>
    <w:rsid w:val="001D43A5"/>
    <w:rsid w:val="001D492C"/>
    <w:rsid w:val="001D4AA7"/>
    <w:rsid w:val="001D5A29"/>
    <w:rsid w:val="001D5BB0"/>
    <w:rsid w:val="001D5C56"/>
    <w:rsid w:val="001D5E68"/>
    <w:rsid w:val="001D5F18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3AD4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6CD"/>
    <w:rsid w:val="002006F1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2C72"/>
    <w:rsid w:val="00213557"/>
    <w:rsid w:val="0021368B"/>
    <w:rsid w:val="002139B7"/>
    <w:rsid w:val="00213BEC"/>
    <w:rsid w:val="00215A9C"/>
    <w:rsid w:val="002160BD"/>
    <w:rsid w:val="00217C06"/>
    <w:rsid w:val="00217E6C"/>
    <w:rsid w:val="002211B6"/>
    <w:rsid w:val="0022166B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3499"/>
    <w:rsid w:val="00234A22"/>
    <w:rsid w:val="00234AFD"/>
    <w:rsid w:val="002354A3"/>
    <w:rsid w:val="00235D8A"/>
    <w:rsid w:val="0023628B"/>
    <w:rsid w:val="00236571"/>
    <w:rsid w:val="00237340"/>
    <w:rsid w:val="002374EE"/>
    <w:rsid w:val="0023770E"/>
    <w:rsid w:val="00237ACF"/>
    <w:rsid w:val="00241173"/>
    <w:rsid w:val="00241447"/>
    <w:rsid w:val="002419E5"/>
    <w:rsid w:val="002426FA"/>
    <w:rsid w:val="0024293E"/>
    <w:rsid w:val="0024338E"/>
    <w:rsid w:val="00243859"/>
    <w:rsid w:val="0024443D"/>
    <w:rsid w:val="002458ED"/>
    <w:rsid w:val="00245A1B"/>
    <w:rsid w:val="00245BAF"/>
    <w:rsid w:val="00245D2E"/>
    <w:rsid w:val="00246106"/>
    <w:rsid w:val="00246998"/>
    <w:rsid w:val="002469A1"/>
    <w:rsid w:val="00247604"/>
    <w:rsid w:val="002500F5"/>
    <w:rsid w:val="00250861"/>
    <w:rsid w:val="00250A23"/>
    <w:rsid w:val="00251F2F"/>
    <w:rsid w:val="0025222F"/>
    <w:rsid w:val="00252A6B"/>
    <w:rsid w:val="002544F4"/>
    <w:rsid w:val="00254A55"/>
    <w:rsid w:val="00255698"/>
    <w:rsid w:val="00255CF7"/>
    <w:rsid w:val="00256FC3"/>
    <w:rsid w:val="002570DE"/>
    <w:rsid w:val="00257B66"/>
    <w:rsid w:val="00257B77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1867"/>
    <w:rsid w:val="00271DD6"/>
    <w:rsid w:val="00272797"/>
    <w:rsid w:val="00272956"/>
    <w:rsid w:val="00272990"/>
    <w:rsid w:val="0027367E"/>
    <w:rsid w:val="00273748"/>
    <w:rsid w:val="00273B43"/>
    <w:rsid w:val="002749F8"/>
    <w:rsid w:val="00274D0C"/>
    <w:rsid w:val="002751E8"/>
    <w:rsid w:val="002757BC"/>
    <w:rsid w:val="002767B1"/>
    <w:rsid w:val="00276904"/>
    <w:rsid w:val="0027712F"/>
    <w:rsid w:val="002773A6"/>
    <w:rsid w:val="00277B2B"/>
    <w:rsid w:val="0028065A"/>
    <w:rsid w:val="002812A1"/>
    <w:rsid w:val="002816FD"/>
    <w:rsid w:val="00281A18"/>
    <w:rsid w:val="00281DE1"/>
    <w:rsid w:val="00282274"/>
    <w:rsid w:val="0028301C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CEC"/>
    <w:rsid w:val="002A2F0D"/>
    <w:rsid w:val="002A4267"/>
    <w:rsid w:val="002A47DE"/>
    <w:rsid w:val="002A50E4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77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3512"/>
    <w:rsid w:val="002E35FD"/>
    <w:rsid w:val="002E3E1A"/>
    <w:rsid w:val="002E413B"/>
    <w:rsid w:val="002E482F"/>
    <w:rsid w:val="002E48DD"/>
    <w:rsid w:val="002E4CD0"/>
    <w:rsid w:val="002E6444"/>
    <w:rsid w:val="002E6606"/>
    <w:rsid w:val="002E69B8"/>
    <w:rsid w:val="002F03DD"/>
    <w:rsid w:val="002F1FA7"/>
    <w:rsid w:val="002F22D8"/>
    <w:rsid w:val="002F2CD7"/>
    <w:rsid w:val="002F2D96"/>
    <w:rsid w:val="002F3425"/>
    <w:rsid w:val="002F34C1"/>
    <w:rsid w:val="002F410A"/>
    <w:rsid w:val="002F4AC0"/>
    <w:rsid w:val="002F4CC7"/>
    <w:rsid w:val="002F56ED"/>
    <w:rsid w:val="002F695D"/>
    <w:rsid w:val="002F6DAD"/>
    <w:rsid w:val="002F7D7A"/>
    <w:rsid w:val="00300201"/>
    <w:rsid w:val="003005CE"/>
    <w:rsid w:val="00300C9A"/>
    <w:rsid w:val="00301037"/>
    <w:rsid w:val="00301142"/>
    <w:rsid w:val="003011E3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109B0"/>
    <w:rsid w:val="003111B3"/>
    <w:rsid w:val="003115A2"/>
    <w:rsid w:val="00311D2C"/>
    <w:rsid w:val="00312D76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1BD"/>
    <w:rsid w:val="0032547B"/>
    <w:rsid w:val="003269A0"/>
    <w:rsid w:val="003269BE"/>
    <w:rsid w:val="00326A41"/>
    <w:rsid w:val="00326A5F"/>
    <w:rsid w:val="003271A7"/>
    <w:rsid w:val="003271BA"/>
    <w:rsid w:val="003273F2"/>
    <w:rsid w:val="0032790F"/>
    <w:rsid w:val="00331E8D"/>
    <w:rsid w:val="00331EBE"/>
    <w:rsid w:val="00332745"/>
    <w:rsid w:val="00334AB6"/>
    <w:rsid w:val="003352D6"/>
    <w:rsid w:val="003359AB"/>
    <w:rsid w:val="00336FB0"/>
    <w:rsid w:val="0033705B"/>
    <w:rsid w:val="00337B90"/>
    <w:rsid w:val="00337C7F"/>
    <w:rsid w:val="0034017D"/>
    <w:rsid w:val="00341DEA"/>
    <w:rsid w:val="00342FB8"/>
    <w:rsid w:val="00344B08"/>
    <w:rsid w:val="00344E28"/>
    <w:rsid w:val="00345353"/>
    <w:rsid w:val="00345BFE"/>
    <w:rsid w:val="00345F78"/>
    <w:rsid w:val="00346012"/>
    <w:rsid w:val="00346AE4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1D6A"/>
    <w:rsid w:val="0035231C"/>
    <w:rsid w:val="003524C4"/>
    <w:rsid w:val="003534A6"/>
    <w:rsid w:val="00353561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0CB4"/>
    <w:rsid w:val="0036354D"/>
    <w:rsid w:val="003638B8"/>
    <w:rsid w:val="00364601"/>
    <w:rsid w:val="003658CF"/>
    <w:rsid w:val="00366695"/>
    <w:rsid w:val="003673B5"/>
    <w:rsid w:val="0036764B"/>
    <w:rsid w:val="0037089B"/>
    <w:rsid w:val="00372175"/>
    <w:rsid w:val="00372CEC"/>
    <w:rsid w:val="00372DDC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1029"/>
    <w:rsid w:val="003812A4"/>
    <w:rsid w:val="00381C38"/>
    <w:rsid w:val="0038363D"/>
    <w:rsid w:val="00383803"/>
    <w:rsid w:val="0038412F"/>
    <w:rsid w:val="00384660"/>
    <w:rsid w:val="003846D2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31F0"/>
    <w:rsid w:val="0039431B"/>
    <w:rsid w:val="00394E75"/>
    <w:rsid w:val="00395781"/>
    <w:rsid w:val="00395F22"/>
    <w:rsid w:val="003962B7"/>
    <w:rsid w:val="0039634D"/>
    <w:rsid w:val="003A06A6"/>
    <w:rsid w:val="003A06AD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41AF"/>
    <w:rsid w:val="003B43B6"/>
    <w:rsid w:val="003B4D3E"/>
    <w:rsid w:val="003B661A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C7DF7"/>
    <w:rsid w:val="003D19F1"/>
    <w:rsid w:val="003D1CD9"/>
    <w:rsid w:val="003D1DBE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7B76"/>
    <w:rsid w:val="003E11F3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F0592"/>
    <w:rsid w:val="003F0EFC"/>
    <w:rsid w:val="003F1DBD"/>
    <w:rsid w:val="003F205B"/>
    <w:rsid w:val="003F2F41"/>
    <w:rsid w:val="003F440E"/>
    <w:rsid w:val="003F4CF9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42DB"/>
    <w:rsid w:val="00410CAC"/>
    <w:rsid w:val="00411E3A"/>
    <w:rsid w:val="004121B8"/>
    <w:rsid w:val="004124B3"/>
    <w:rsid w:val="00412841"/>
    <w:rsid w:val="004133A0"/>
    <w:rsid w:val="00413507"/>
    <w:rsid w:val="00413B22"/>
    <w:rsid w:val="00413D57"/>
    <w:rsid w:val="00414004"/>
    <w:rsid w:val="004143A2"/>
    <w:rsid w:val="004149FF"/>
    <w:rsid w:val="00414D87"/>
    <w:rsid w:val="0041530E"/>
    <w:rsid w:val="00415313"/>
    <w:rsid w:val="00415C92"/>
    <w:rsid w:val="0041754F"/>
    <w:rsid w:val="00420892"/>
    <w:rsid w:val="00420C1F"/>
    <w:rsid w:val="00421035"/>
    <w:rsid w:val="00421AA9"/>
    <w:rsid w:val="00422025"/>
    <w:rsid w:val="0042245E"/>
    <w:rsid w:val="00423D6B"/>
    <w:rsid w:val="0042432A"/>
    <w:rsid w:val="004248DD"/>
    <w:rsid w:val="00424DF6"/>
    <w:rsid w:val="0042560F"/>
    <w:rsid w:val="00425637"/>
    <w:rsid w:val="00425ACA"/>
    <w:rsid w:val="00426788"/>
    <w:rsid w:val="00427146"/>
    <w:rsid w:val="004275A3"/>
    <w:rsid w:val="004304D8"/>
    <w:rsid w:val="0043084B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2EBA"/>
    <w:rsid w:val="0044307C"/>
    <w:rsid w:val="004438E3"/>
    <w:rsid w:val="00443D58"/>
    <w:rsid w:val="00444DAE"/>
    <w:rsid w:val="0044598B"/>
    <w:rsid w:val="0044655B"/>
    <w:rsid w:val="00446771"/>
    <w:rsid w:val="0044697D"/>
    <w:rsid w:val="00447812"/>
    <w:rsid w:val="00447B60"/>
    <w:rsid w:val="00451934"/>
    <w:rsid w:val="00451C0C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4F6"/>
    <w:rsid w:val="004736FF"/>
    <w:rsid w:val="00473A4A"/>
    <w:rsid w:val="00474CEB"/>
    <w:rsid w:val="00475030"/>
    <w:rsid w:val="00475230"/>
    <w:rsid w:val="004764F3"/>
    <w:rsid w:val="00476DB6"/>
    <w:rsid w:val="00480B55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66B6"/>
    <w:rsid w:val="00486AC9"/>
    <w:rsid w:val="00486E8D"/>
    <w:rsid w:val="0049006D"/>
    <w:rsid w:val="00490253"/>
    <w:rsid w:val="004907B9"/>
    <w:rsid w:val="0049081B"/>
    <w:rsid w:val="00491C7B"/>
    <w:rsid w:val="00491D96"/>
    <w:rsid w:val="00491E83"/>
    <w:rsid w:val="00491E9C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B78"/>
    <w:rsid w:val="00497E50"/>
    <w:rsid w:val="004A0574"/>
    <w:rsid w:val="004A130B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302E"/>
    <w:rsid w:val="004B45B6"/>
    <w:rsid w:val="004B463E"/>
    <w:rsid w:val="004B5090"/>
    <w:rsid w:val="004B6769"/>
    <w:rsid w:val="004B6B75"/>
    <w:rsid w:val="004B6D75"/>
    <w:rsid w:val="004C035C"/>
    <w:rsid w:val="004C0D55"/>
    <w:rsid w:val="004C10C1"/>
    <w:rsid w:val="004C18B9"/>
    <w:rsid w:val="004C1F31"/>
    <w:rsid w:val="004C2A2E"/>
    <w:rsid w:val="004C2D56"/>
    <w:rsid w:val="004C3410"/>
    <w:rsid w:val="004C3833"/>
    <w:rsid w:val="004C3FA6"/>
    <w:rsid w:val="004C48DD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2FDF"/>
    <w:rsid w:val="004D4EB0"/>
    <w:rsid w:val="004D5261"/>
    <w:rsid w:val="004D53DA"/>
    <w:rsid w:val="004D5885"/>
    <w:rsid w:val="004D650F"/>
    <w:rsid w:val="004D6917"/>
    <w:rsid w:val="004E088E"/>
    <w:rsid w:val="004E0E21"/>
    <w:rsid w:val="004E13A6"/>
    <w:rsid w:val="004E1D55"/>
    <w:rsid w:val="004E2F3C"/>
    <w:rsid w:val="004E436D"/>
    <w:rsid w:val="004E4A1B"/>
    <w:rsid w:val="004E5C02"/>
    <w:rsid w:val="004E6006"/>
    <w:rsid w:val="004E6665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1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30A"/>
    <w:rsid w:val="00505501"/>
    <w:rsid w:val="00506616"/>
    <w:rsid w:val="00506A4B"/>
    <w:rsid w:val="005074CF"/>
    <w:rsid w:val="00510AF6"/>
    <w:rsid w:val="005122B2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67A"/>
    <w:rsid w:val="00517D37"/>
    <w:rsid w:val="00521018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27E8B"/>
    <w:rsid w:val="005315C3"/>
    <w:rsid w:val="005316F6"/>
    <w:rsid w:val="00532FD2"/>
    <w:rsid w:val="00533001"/>
    <w:rsid w:val="00533723"/>
    <w:rsid w:val="0053491A"/>
    <w:rsid w:val="005350C7"/>
    <w:rsid w:val="00535625"/>
    <w:rsid w:val="00535831"/>
    <w:rsid w:val="00535FA9"/>
    <w:rsid w:val="00535FE0"/>
    <w:rsid w:val="00536175"/>
    <w:rsid w:val="0053650C"/>
    <w:rsid w:val="00536FBF"/>
    <w:rsid w:val="00536FFF"/>
    <w:rsid w:val="00540198"/>
    <w:rsid w:val="005406C0"/>
    <w:rsid w:val="0054148C"/>
    <w:rsid w:val="00541596"/>
    <w:rsid w:val="00541CDD"/>
    <w:rsid w:val="0054409B"/>
    <w:rsid w:val="00544464"/>
    <w:rsid w:val="005449F2"/>
    <w:rsid w:val="00544BD7"/>
    <w:rsid w:val="00545B40"/>
    <w:rsid w:val="00545FEA"/>
    <w:rsid w:val="005474F0"/>
    <w:rsid w:val="005477C9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6D8B"/>
    <w:rsid w:val="00561FB6"/>
    <w:rsid w:val="005620E4"/>
    <w:rsid w:val="00562880"/>
    <w:rsid w:val="00563B2D"/>
    <w:rsid w:val="005648F1"/>
    <w:rsid w:val="00566255"/>
    <w:rsid w:val="005667D7"/>
    <w:rsid w:val="00567871"/>
    <w:rsid w:val="00567E29"/>
    <w:rsid w:val="0057054C"/>
    <w:rsid w:val="0057135A"/>
    <w:rsid w:val="00571446"/>
    <w:rsid w:val="00573317"/>
    <w:rsid w:val="00573D62"/>
    <w:rsid w:val="00574115"/>
    <w:rsid w:val="00575169"/>
    <w:rsid w:val="0057569F"/>
    <w:rsid w:val="00575A15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5448"/>
    <w:rsid w:val="00585678"/>
    <w:rsid w:val="005856E8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5D30"/>
    <w:rsid w:val="00596C9A"/>
    <w:rsid w:val="005979BD"/>
    <w:rsid w:val="005A0698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C71"/>
    <w:rsid w:val="005A6F74"/>
    <w:rsid w:val="005A7A0B"/>
    <w:rsid w:val="005B0693"/>
    <w:rsid w:val="005B07BC"/>
    <w:rsid w:val="005B0B41"/>
    <w:rsid w:val="005B0FB6"/>
    <w:rsid w:val="005B2C24"/>
    <w:rsid w:val="005B3701"/>
    <w:rsid w:val="005B3E56"/>
    <w:rsid w:val="005B5C8A"/>
    <w:rsid w:val="005B65FA"/>
    <w:rsid w:val="005B66F0"/>
    <w:rsid w:val="005B690A"/>
    <w:rsid w:val="005B770D"/>
    <w:rsid w:val="005B778F"/>
    <w:rsid w:val="005C01CC"/>
    <w:rsid w:val="005C0937"/>
    <w:rsid w:val="005C1EC6"/>
    <w:rsid w:val="005C1FBE"/>
    <w:rsid w:val="005C2636"/>
    <w:rsid w:val="005C2701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4925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2F48"/>
    <w:rsid w:val="005E3FC0"/>
    <w:rsid w:val="005E41DE"/>
    <w:rsid w:val="005E61F2"/>
    <w:rsid w:val="005E6667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6F94"/>
    <w:rsid w:val="00607202"/>
    <w:rsid w:val="006074A1"/>
    <w:rsid w:val="0060780B"/>
    <w:rsid w:val="0060798C"/>
    <w:rsid w:val="00607E58"/>
    <w:rsid w:val="00610206"/>
    <w:rsid w:val="00610CC6"/>
    <w:rsid w:val="00611769"/>
    <w:rsid w:val="00611ABC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6104"/>
    <w:rsid w:val="00616BBE"/>
    <w:rsid w:val="00616CC7"/>
    <w:rsid w:val="006170C8"/>
    <w:rsid w:val="00617871"/>
    <w:rsid w:val="00617B07"/>
    <w:rsid w:val="00617D57"/>
    <w:rsid w:val="0062094C"/>
    <w:rsid w:val="00620A25"/>
    <w:rsid w:val="006218F0"/>
    <w:rsid w:val="00621DBA"/>
    <w:rsid w:val="006224BE"/>
    <w:rsid w:val="006228E0"/>
    <w:rsid w:val="0062311B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8A0"/>
    <w:rsid w:val="00633B4B"/>
    <w:rsid w:val="00633DAB"/>
    <w:rsid w:val="00634367"/>
    <w:rsid w:val="00634530"/>
    <w:rsid w:val="006354F4"/>
    <w:rsid w:val="00636131"/>
    <w:rsid w:val="00636775"/>
    <w:rsid w:val="00636C3D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0F4"/>
    <w:rsid w:val="0065039A"/>
    <w:rsid w:val="0065040C"/>
    <w:rsid w:val="0065125C"/>
    <w:rsid w:val="00652123"/>
    <w:rsid w:val="006528DC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456F"/>
    <w:rsid w:val="00664A09"/>
    <w:rsid w:val="00664A1F"/>
    <w:rsid w:val="0066678A"/>
    <w:rsid w:val="00670229"/>
    <w:rsid w:val="00670494"/>
    <w:rsid w:val="00671255"/>
    <w:rsid w:val="0067141B"/>
    <w:rsid w:val="0067158D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700"/>
    <w:rsid w:val="006B0939"/>
    <w:rsid w:val="006B0CA7"/>
    <w:rsid w:val="006B1964"/>
    <w:rsid w:val="006B1B08"/>
    <w:rsid w:val="006B1B33"/>
    <w:rsid w:val="006B20A6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0B78"/>
    <w:rsid w:val="006C1658"/>
    <w:rsid w:val="006C26DF"/>
    <w:rsid w:val="006C2827"/>
    <w:rsid w:val="006C2A2C"/>
    <w:rsid w:val="006C2F22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D03FF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B6A"/>
    <w:rsid w:val="006D6C66"/>
    <w:rsid w:val="006D6EA2"/>
    <w:rsid w:val="006D7D78"/>
    <w:rsid w:val="006E007C"/>
    <w:rsid w:val="006E018B"/>
    <w:rsid w:val="006E2453"/>
    <w:rsid w:val="006E275F"/>
    <w:rsid w:val="006E3954"/>
    <w:rsid w:val="006E4A22"/>
    <w:rsid w:val="006E4AB7"/>
    <w:rsid w:val="006E4E42"/>
    <w:rsid w:val="006E5A72"/>
    <w:rsid w:val="006E651A"/>
    <w:rsid w:val="006E65FD"/>
    <w:rsid w:val="006E66EA"/>
    <w:rsid w:val="006E7100"/>
    <w:rsid w:val="006E7568"/>
    <w:rsid w:val="006E7D89"/>
    <w:rsid w:val="006F032C"/>
    <w:rsid w:val="006F0964"/>
    <w:rsid w:val="006F1256"/>
    <w:rsid w:val="006F1FA8"/>
    <w:rsid w:val="006F2216"/>
    <w:rsid w:val="006F3C5F"/>
    <w:rsid w:val="006F3E79"/>
    <w:rsid w:val="006F40E4"/>
    <w:rsid w:val="006F59E4"/>
    <w:rsid w:val="006F5A56"/>
    <w:rsid w:val="006F6809"/>
    <w:rsid w:val="006F684E"/>
    <w:rsid w:val="006F7265"/>
    <w:rsid w:val="007002E2"/>
    <w:rsid w:val="00700404"/>
    <w:rsid w:val="00700B4C"/>
    <w:rsid w:val="00700D1C"/>
    <w:rsid w:val="00700D2D"/>
    <w:rsid w:val="00700FD1"/>
    <w:rsid w:val="007020CD"/>
    <w:rsid w:val="00702473"/>
    <w:rsid w:val="00702D70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2AB"/>
    <w:rsid w:val="007329D2"/>
    <w:rsid w:val="007329DC"/>
    <w:rsid w:val="007336A0"/>
    <w:rsid w:val="00734383"/>
    <w:rsid w:val="00734F75"/>
    <w:rsid w:val="0073516D"/>
    <w:rsid w:val="007353A3"/>
    <w:rsid w:val="00736B55"/>
    <w:rsid w:val="00736CA0"/>
    <w:rsid w:val="00737B89"/>
    <w:rsid w:val="0074136C"/>
    <w:rsid w:val="00741DFB"/>
    <w:rsid w:val="00742B8C"/>
    <w:rsid w:val="0074360D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125"/>
    <w:rsid w:val="00753654"/>
    <w:rsid w:val="0075388B"/>
    <w:rsid w:val="00753E16"/>
    <w:rsid w:val="00754128"/>
    <w:rsid w:val="007548CF"/>
    <w:rsid w:val="00754957"/>
    <w:rsid w:val="00754EED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330B"/>
    <w:rsid w:val="00763400"/>
    <w:rsid w:val="00764000"/>
    <w:rsid w:val="0076420E"/>
    <w:rsid w:val="00765AD4"/>
    <w:rsid w:val="007660CC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76D18"/>
    <w:rsid w:val="00777E78"/>
    <w:rsid w:val="00781228"/>
    <w:rsid w:val="007843AB"/>
    <w:rsid w:val="00784ADB"/>
    <w:rsid w:val="00784B81"/>
    <w:rsid w:val="007861CA"/>
    <w:rsid w:val="00786A4A"/>
    <w:rsid w:val="00787FF0"/>
    <w:rsid w:val="0079051A"/>
    <w:rsid w:val="00792712"/>
    <w:rsid w:val="00792739"/>
    <w:rsid w:val="00792C46"/>
    <w:rsid w:val="00792DFC"/>
    <w:rsid w:val="0079491E"/>
    <w:rsid w:val="00794C46"/>
    <w:rsid w:val="00794DCB"/>
    <w:rsid w:val="0079603C"/>
    <w:rsid w:val="00796330"/>
    <w:rsid w:val="00796779"/>
    <w:rsid w:val="00797AA9"/>
    <w:rsid w:val="007A0062"/>
    <w:rsid w:val="007A20C1"/>
    <w:rsid w:val="007A2946"/>
    <w:rsid w:val="007A2CA9"/>
    <w:rsid w:val="007A2F2D"/>
    <w:rsid w:val="007A4287"/>
    <w:rsid w:val="007A42AA"/>
    <w:rsid w:val="007A5093"/>
    <w:rsid w:val="007A76FF"/>
    <w:rsid w:val="007A7C4C"/>
    <w:rsid w:val="007B1A4C"/>
    <w:rsid w:val="007B3635"/>
    <w:rsid w:val="007B3BDF"/>
    <w:rsid w:val="007B4A85"/>
    <w:rsid w:val="007B4ED2"/>
    <w:rsid w:val="007B53B8"/>
    <w:rsid w:val="007B5549"/>
    <w:rsid w:val="007B652B"/>
    <w:rsid w:val="007B7152"/>
    <w:rsid w:val="007C022B"/>
    <w:rsid w:val="007C0F27"/>
    <w:rsid w:val="007C1C77"/>
    <w:rsid w:val="007C1CA2"/>
    <w:rsid w:val="007C1F17"/>
    <w:rsid w:val="007C2431"/>
    <w:rsid w:val="007C26BC"/>
    <w:rsid w:val="007C2901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5852"/>
    <w:rsid w:val="007D6910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7D66"/>
    <w:rsid w:val="007F0306"/>
    <w:rsid w:val="007F0A26"/>
    <w:rsid w:val="007F0F79"/>
    <w:rsid w:val="007F2337"/>
    <w:rsid w:val="007F2E8F"/>
    <w:rsid w:val="007F34DA"/>
    <w:rsid w:val="007F4721"/>
    <w:rsid w:val="007F4750"/>
    <w:rsid w:val="007F4F6E"/>
    <w:rsid w:val="007F52FB"/>
    <w:rsid w:val="007F5D6F"/>
    <w:rsid w:val="007F5FF7"/>
    <w:rsid w:val="007F71CD"/>
    <w:rsid w:val="007F7D36"/>
    <w:rsid w:val="00800789"/>
    <w:rsid w:val="00800C36"/>
    <w:rsid w:val="00800E01"/>
    <w:rsid w:val="008016DA"/>
    <w:rsid w:val="00801B77"/>
    <w:rsid w:val="008022F6"/>
    <w:rsid w:val="0080268B"/>
    <w:rsid w:val="00802725"/>
    <w:rsid w:val="00802E92"/>
    <w:rsid w:val="00804C6F"/>
    <w:rsid w:val="00804D03"/>
    <w:rsid w:val="00804D12"/>
    <w:rsid w:val="00805C62"/>
    <w:rsid w:val="00805F1B"/>
    <w:rsid w:val="00807C03"/>
    <w:rsid w:val="00810201"/>
    <w:rsid w:val="00810211"/>
    <w:rsid w:val="00810456"/>
    <w:rsid w:val="00810D68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F33"/>
    <w:rsid w:val="0082009D"/>
    <w:rsid w:val="0082052F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4818"/>
    <w:rsid w:val="0082573F"/>
    <w:rsid w:val="008259BB"/>
    <w:rsid w:val="00826CEF"/>
    <w:rsid w:val="0082706A"/>
    <w:rsid w:val="008303A3"/>
    <w:rsid w:val="0083064A"/>
    <w:rsid w:val="00830D47"/>
    <w:rsid w:val="00831ABB"/>
    <w:rsid w:val="00832507"/>
    <w:rsid w:val="0083338C"/>
    <w:rsid w:val="00833972"/>
    <w:rsid w:val="00834737"/>
    <w:rsid w:val="0083477D"/>
    <w:rsid w:val="00834F64"/>
    <w:rsid w:val="00835654"/>
    <w:rsid w:val="008356CE"/>
    <w:rsid w:val="00835A36"/>
    <w:rsid w:val="00835B28"/>
    <w:rsid w:val="00836663"/>
    <w:rsid w:val="00836B80"/>
    <w:rsid w:val="00837688"/>
    <w:rsid w:val="0083785A"/>
    <w:rsid w:val="00837FE6"/>
    <w:rsid w:val="00840D53"/>
    <w:rsid w:val="00841C4F"/>
    <w:rsid w:val="0084270C"/>
    <w:rsid w:val="00843688"/>
    <w:rsid w:val="00843ADC"/>
    <w:rsid w:val="00844049"/>
    <w:rsid w:val="008452AC"/>
    <w:rsid w:val="0084545F"/>
    <w:rsid w:val="008460C2"/>
    <w:rsid w:val="008461E7"/>
    <w:rsid w:val="008463C2"/>
    <w:rsid w:val="00847CFE"/>
    <w:rsid w:val="008502E6"/>
    <w:rsid w:val="00850A22"/>
    <w:rsid w:val="00850C79"/>
    <w:rsid w:val="0085120A"/>
    <w:rsid w:val="00852348"/>
    <w:rsid w:val="008537CC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285"/>
    <w:rsid w:val="00872D84"/>
    <w:rsid w:val="008739DB"/>
    <w:rsid w:val="008743E1"/>
    <w:rsid w:val="008750E7"/>
    <w:rsid w:val="00875CAB"/>
    <w:rsid w:val="00876CED"/>
    <w:rsid w:val="00880030"/>
    <w:rsid w:val="00882477"/>
    <w:rsid w:val="008824E2"/>
    <w:rsid w:val="0088352B"/>
    <w:rsid w:val="00883629"/>
    <w:rsid w:val="0088391A"/>
    <w:rsid w:val="00884207"/>
    <w:rsid w:val="00884D5B"/>
    <w:rsid w:val="008859FE"/>
    <w:rsid w:val="00885D07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C56"/>
    <w:rsid w:val="008A1341"/>
    <w:rsid w:val="008A17B8"/>
    <w:rsid w:val="008A26BB"/>
    <w:rsid w:val="008A2CAB"/>
    <w:rsid w:val="008A3542"/>
    <w:rsid w:val="008A3548"/>
    <w:rsid w:val="008A395E"/>
    <w:rsid w:val="008A3D65"/>
    <w:rsid w:val="008A55FB"/>
    <w:rsid w:val="008A5683"/>
    <w:rsid w:val="008A5BAB"/>
    <w:rsid w:val="008A61E8"/>
    <w:rsid w:val="008A6385"/>
    <w:rsid w:val="008A67F1"/>
    <w:rsid w:val="008A724F"/>
    <w:rsid w:val="008A7358"/>
    <w:rsid w:val="008A7DDC"/>
    <w:rsid w:val="008B045A"/>
    <w:rsid w:val="008B3C0C"/>
    <w:rsid w:val="008B4E67"/>
    <w:rsid w:val="008B5EAF"/>
    <w:rsid w:val="008B65FA"/>
    <w:rsid w:val="008B6E19"/>
    <w:rsid w:val="008B7706"/>
    <w:rsid w:val="008C07DD"/>
    <w:rsid w:val="008C095B"/>
    <w:rsid w:val="008C0DD3"/>
    <w:rsid w:val="008C1B38"/>
    <w:rsid w:val="008C1DA7"/>
    <w:rsid w:val="008C2155"/>
    <w:rsid w:val="008C2779"/>
    <w:rsid w:val="008C30B5"/>
    <w:rsid w:val="008C3417"/>
    <w:rsid w:val="008C396C"/>
    <w:rsid w:val="008C45DC"/>
    <w:rsid w:val="008C5301"/>
    <w:rsid w:val="008C5EBE"/>
    <w:rsid w:val="008C6B20"/>
    <w:rsid w:val="008C6C9A"/>
    <w:rsid w:val="008C7085"/>
    <w:rsid w:val="008C78B4"/>
    <w:rsid w:val="008D16C3"/>
    <w:rsid w:val="008D1744"/>
    <w:rsid w:val="008D268A"/>
    <w:rsid w:val="008D348D"/>
    <w:rsid w:val="008D37E6"/>
    <w:rsid w:val="008D3E21"/>
    <w:rsid w:val="008D4518"/>
    <w:rsid w:val="008D4A06"/>
    <w:rsid w:val="008D4AD4"/>
    <w:rsid w:val="008D5356"/>
    <w:rsid w:val="008D5A93"/>
    <w:rsid w:val="008D5E9B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2BAD"/>
    <w:rsid w:val="008F3194"/>
    <w:rsid w:val="008F32D9"/>
    <w:rsid w:val="008F3593"/>
    <w:rsid w:val="008F3DAF"/>
    <w:rsid w:val="008F4939"/>
    <w:rsid w:val="008F515D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DFE"/>
    <w:rsid w:val="009062D0"/>
    <w:rsid w:val="00906441"/>
    <w:rsid w:val="00906D78"/>
    <w:rsid w:val="00906FA6"/>
    <w:rsid w:val="0090748E"/>
    <w:rsid w:val="009117FF"/>
    <w:rsid w:val="00911C5C"/>
    <w:rsid w:val="00913C0F"/>
    <w:rsid w:val="00914434"/>
    <w:rsid w:val="00914FC8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5188"/>
    <w:rsid w:val="00925647"/>
    <w:rsid w:val="00925975"/>
    <w:rsid w:val="00926D54"/>
    <w:rsid w:val="00927D84"/>
    <w:rsid w:val="009300EF"/>
    <w:rsid w:val="009308A2"/>
    <w:rsid w:val="00930957"/>
    <w:rsid w:val="0093100E"/>
    <w:rsid w:val="00932A3B"/>
    <w:rsid w:val="009339B4"/>
    <w:rsid w:val="00934212"/>
    <w:rsid w:val="00934615"/>
    <w:rsid w:val="00935228"/>
    <w:rsid w:val="009373D6"/>
    <w:rsid w:val="009400E2"/>
    <w:rsid w:val="00940CBE"/>
    <w:rsid w:val="00941411"/>
    <w:rsid w:val="00942E3A"/>
    <w:rsid w:val="00943150"/>
    <w:rsid w:val="009433BE"/>
    <w:rsid w:val="00943D03"/>
    <w:rsid w:val="009447E4"/>
    <w:rsid w:val="009448C5"/>
    <w:rsid w:val="00945F0F"/>
    <w:rsid w:val="00946524"/>
    <w:rsid w:val="0094657D"/>
    <w:rsid w:val="0094658F"/>
    <w:rsid w:val="009469BD"/>
    <w:rsid w:val="00946AA5"/>
    <w:rsid w:val="00946EE0"/>
    <w:rsid w:val="009475B0"/>
    <w:rsid w:val="009503A1"/>
    <w:rsid w:val="009506E1"/>
    <w:rsid w:val="00950DCB"/>
    <w:rsid w:val="00950ECE"/>
    <w:rsid w:val="009516DA"/>
    <w:rsid w:val="009517A8"/>
    <w:rsid w:val="00951B48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4DE4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1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5607"/>
    <w:rsid w:val="00985903"/>
    <w:rsid w:val="00985C00"/>
    <w:rsid w:val="00985EBA"/>
    <w:rsid w:val="0098625F"/>
    <w:rsid w:val="00986439"/>
    <w:rsid w:val="00986B25"/>
    <w:rsid w:val="00987471"/>
    <w:rsid w:val="00990790"/>
    <w:rsid w:val="0099098C"/>
    <w:rsid w:val="00991327"/>
    <w:rsid w:val="009917FD"/>
    <w:rsid w:val="0099185A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A0236"/>
    <w:rsid w:val="009A142C"/>
    <w:rsid w:val="009A1436"/>
    <w:rsid w:val="009A1A27"/>
    <w:rsid w:val="009A21D8"/>
    <w:rsid w:val="009A37F3"/>
    <w:rsid w:val="009A39F9"/>
    <w:rsid w:val="009A3A2C"/>
    <w:rsid w:val="009A3F11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B013E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8D7"/>
    <w:rsid w:val="009B4AC7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DB"/>
    <w:rsid w:val="009D1319"/>
    <w:rsid w:val="009D2303"/>
    <w:rsid w:val="009D4494"/>
    <w:rsid w:val="009D5163"/>
    <w:rsid w:val="009D529A"/>
    <w:rsid w:val="009D5B30"/>
    <w:rsid w:val="009D5D3B"/>
    <w:rsid w:val="009D5EDD"/>
    <w:rsid w:val="009D6D92"/>
    <w:rsid w:val="009D7020"/>
    <w:rsid w:val="009D7203"/>
    <w:rsid w:val="009E0487"/>
    <w:rsid w:val="009E1C4C"/>
    <w:rsid w:val="009E2541"/>
    <w:rsid w:val="009E2734"/>
    <w:rsid w:val="009E29BD"/>
    <w:rsid w:val="009E2A6E"/>
    <w:rsid w:val="009E3BD9"/>
    <w:rsid w:val="009E4C1E"/>
    <w:rsid w:val="009E56AC"/>
    <w:rsid w:val="009E5F73"/>
    <w:rsid w:val="009E63A7"/>
    <w:rsid w:val="009E6864"/>
    <w:rsid w:val="009E6CDE"/>
    <w:rsid w:val="009F154A"/>
    <w:rsid w:val="009F27E3"/>
    <w:rsid w:val="009F286A"/>
    <w:rsid w:val="009F310E"/>
    <w:rsid w:val="009F492E"/>
    <w:rsid w:val="009F4FB6"/>
    <w:rsid w:val="009F52C9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1F0"/>
    <w:rsid w:val="00A058A7"/>
    <w:rsid w:val="00A06591"/>
    <w:rsid w:val="00A065A7"/>
    <w:rsid w:val="00A068C8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5C99"/>
    <w:rsid w:val="00A1637B"/>
    <w:rsid w:val="00A16D4D"/>
    <w:rsid w:val="00A173FB"/>
    <w:rsid w:val="00A203C5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7399"/>
    <w:rsid w:val="00A27808"/>
    <w:rsid w:val="00A27FE8"/>
    <w:rsid w:val="00A309EF"/>
    <w:rsid w:val="00A31630"/>
    <w:rsid w:val="00A3199F"/>
    <w:rsid w:val="00A331AA"/>
    <w:rsid w:val="00A33571"/>
    <w:rsid w:val="00A34413"/>
    <w:rsid w:val="00A344C1"/>
    <w:rsid w:val="00A34E96"/>
    <w:rsid w:val="00A35C0F"/>
    <w:rsid w:val="00A36491"/>
    <w:rsid w:val="00A3733A"/>
    <w:rsid w:val="00A3734B"/>
    <w:rsid w:val="00A37759"/>
    <w:rsid w:val="00A37BF6"/>
    <w:rsid w:val="00A410D0"/>
    <w:rsid w:val="00A41EF6"/>
    <w:rsid w:val="00A428BB"/>
    <w:rsid w:val="00A42B89"/>
    <w:rsid w:val="00A431E5"/>
    <w:rsid w:val="00A43F8E"/>
    <w:rsid w:val="00A4570B"/>
    <w:rsid w:val="00A46A53"/>
    <w:rsid w:val="00A46E26"/>
    <w:rsid w:val="00A47586"/>
    <w:rsid w:val="00A47A22"/>
    <w:rsid w:val="00A50984"/>
    <w:rsid w:val="00A51166"/>
    <w:rsid w:val="00A5152A"/>
    <w:rsid w:val="00A51700"/>
    <w:rsid w:val="00A51EE1"/>
    <w:rsid w:val="00A52AC4"/>
    <w:rsid w:val="00A5328B"/>
    <w:rsid w:val="00A535F5"/>
    <w:rsid w:val="00A5453C"/>
    <w:rsid w:val="00A54AD0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6A0E"/>
    <w:rsid w:val="00A66A38"/>
    <w:rsid w:val="00A679BE"/>
    <w:rsid w:val="00A67E74"/>
    <w:rsid w:val="00A70B57"/>
    <w:rsid w:val="00A70EAD"/>
    <w:rsid w:val="00A71237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2FB8"/>
    <w:rsid w:val="00A8316F"/>
    <w:rsid w:val="00A83B12"/>
    <w:rsid w:val="00A83CB3"/>
    <w:rsid w:val="00A8478E"/>
    <w:rsid w:val="00A8483D"/>
    <w:rsid w:val="00A84E4E"/>
    <w:rsid w:val="00A85975"/>
    <w:rsid w:val="00A863AA"/>
    <w:rsid w:val="00A87911"/>
    <w:rsid w:val="00A87DB2"/>
    <w:rsid w:val="00A907A8"/>
    <w:rsid w:val="00A90E19"/>
    <w:rsid w:val="00A90EBD"/>
    <w:rsid w:val="00A917BC"/>
    <w:rsid w:val="00A91918"/>
    <w:rsid w:val="00A91BCE"/>
    <w:rsid w:val="00A9263E"/>
    <w:rsid w:val="00A92932"/>
    <w:rsid w:val="00A92F9D"/>
    <w:rsid w:val="00A9339B"/>
    <w:rsid w:val="00A939D8"/>
    <w:rsid w:val="00A93A9C"/>
    <w:rsid w:val="00A946AF"/>
    <w:rsid w:val="00A94C5A"/>
    <w:rsid w:val="00A954E9"/>
    <w:rsid w:val="00A9592F"/>
    <w:rsid w:val="00A9686B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48C6"/>
    <w:rsid w:val="00AA5550"/>
    <w:rsid w:val="00AA61BB"/>
    <w:rsid w:val="00AA7E70"/>
    <w:rsid w:val="00AB1B30"/>
    <w:rsid w:val="00AB1CBA"/>
    <w:rsid w:val="00AB1CCB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0F"/>
    <w:rsid w:val="00AC186C"/>
    <w:rsid w:val="00AC1D4B"/>
    <w:rsid w:val="00AC2AD0"/>
    <w:rsid w:val="00AC2F6A"/>
    <w:rsid w:val="00AC336F"/>
    <w:rsid w:val="00AC3672"/>
    <w:rsid w:val="00AC3987"/>
    <w:rsid w:val="00AC4D90"/>
    <w:rsid w:val="00AC5B6E"/>
    <w:rsid w:val="00AC6CA9"/>
    <w:rsid w:val="00AC714A"/>
    <w:rsid w:val="00AC7433"/>
    <w:rsid w:val="00AC751E"/>
    <w:rsid w:val="00AC7CDB"/>
    <w:rsid w:val="00AD01C6"/>
    <w:rsid w:val="00AD0DA5"/>
    <w:rsid w:val="00AD1AC8"/>
    <w:rsid w:val="00AD2982"/>
    <w:rsid w:val="00AD299F"/>
    <w:rsid w:val="00AD30E6"/>
    <w:rsid w:val="00AD3FEA"/>
    <w:rsid w:val="00AD42E7"/>
    <w:rsid w:val="00AD44B5"/>
    <w:rsid w:val="00AD45E2"/>
    <w:rsid w:val="00AD61CD"/>
    <w:rsid w:val="00AD6D7D"/>
    <w:rsid w:val="00AD7DD6"/>
    <w:rsid w:val="00AE012D"/>
    <w:rsid w:val="00AE0FBE"/>
    <w:rsid w:val="00AE189C"/>
    <w:rsid w:val="00AE298E"/>
    <w:rsid w:val="00AE2E10"/>
    <w:rsid w:val="00AE5068"/>
    <w:rsid w:val="00AE5C0B"/>
    <w:rsid w:val="00AE61F7"/>
    <w:rsid w:val="00AE669F"/>
    <w:rsid w:val="00AF0315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965"/>
    <w:rsid w:val="00AF5A0D"/>
    <w:rsid w:val="00AF6119"/>
    <w:rsid w:val="00AF751F"/>
    <w:rsid w:val="00B0059F"/>
    <w:rsid w:val="00B00F4A"/>
    <w:rsid w:val="00B02580"/>
    <w:rsid w:val="00B04C51"/>
    <w:rsid w:val="00B058A1"/>
    <w:rsid w:val="00B0616B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52"/>
    <w:rsid w:val="00B14392"/>
    <w:rsid w:val="00B146C8"/>
    <w:rsid w:val="00B15BF9"/>
    <w:rsid w:val="00B15DBC"/>
    <w:rsid w:val="00B15FE7"/>
    <w:rsid w:val="00B161E2"/>
    <w:rsid w:val="00B163C2"/>
    <w:rsid w:val="00B164BB"/>
    <w:rsid w:val="00B166DF"/>
    <w:rsid w:val="00B16F70"/>
    <w:rsid w:val="00B17B19"/>
    <w:rsid w:val="00B20988"/>
    <w:rsid w:val="00B209A4"/>
    <w:rsid w:val="00B20E65"/>
    <w:rsid w:val="00B20FBD"/>
    <w:rsid w:val="00B21360"/>
    <w:rsid w:val="00B21AAE"/>
    <w:rsid w:val="00B21DF7"/>
    <w:rsid w:val="00B2206C"/>
    <w:rsid w:val="00B228D3"/>
    <w:rsid w:val="00B22D3A"/>
    <w:rsid w:val="00B23782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9A4"/>
    <w:rsid w:val="00B35DA2"/>
    <w:rsid w:val="00B3625C"/>
    <w:rsid w:val="00B37764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7F45"/>
    <w:rsid w:val="00B50BCC"/>
    <w:rsid w:val="00B50F1B"/>
    <w:rsid w:val="00B510DC"/>
    <w:rsid w:val="00B5255B"/>
    <w:rsid w:val="00B5266D"/>
    <w:rsid w:val="00B52E37"/>
    <w:rsid w:val="00B53CFA"/>
    <w:rsid w:val="00B55B5C"/>
    <w:rsid w:val="00B55B60"/>
    <w:rsid w:val="00B55D30"/>
    <w:rsid w:val="00B56D3A"/>
    <w:rsid w:val="00B57514"/>
    <w:rsid w:val="00B613A9"/>
    <w:rsid w:val="00B61F7E"/>
    <w:rsid w:val="00B625B5"/>
    <w:rsid w:val="00B63601"/>
    <w:rsid w:val="00B637CB"/>
    <w:rsid w:val="00B637DD"/>
    <w:rsid w:val="00B6482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070A"/>
    <w:rsid w:val="00B8132B"/>
    <w:rsid w:val="00B81493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6B97"/>
    <w:rsid w:val="00B870BD"/>
    <w:rsid w:val="00B874A8"/>
    <w:rsid w:val="00B908A8"/>
    <w:rsid w:val="00B90FD9"/>
    <w:rsid w:val="00B927C8"/>
    <w:rsid w:val="00B9290C"/>
    <w:rsid w:val="00B930E8"/>
    <w:rsid w:val="00B93AC0"/>
    <w:rsid w:val="00B94163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425F"/>
    <w:rsid w:val="00BA4367"/>
    <w:rsid w:val="00BA5650"/>
    <w:rsid w:val="00BA5E44"/>
    <w:rsid w:val="00BA653A"/>
    <w:rsid w:val="00BA74B7"/>
    <w:rsid w:val="00BA78BE"/>
    <w:rsid w:val="00BA7E91"/>
    <w:rsid w:val="00BB11E5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1416"/>
    <w:rsid w:val="00BC292B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139F"/>
    <w:rsid w:val="00BD1543"/>
    <w:rsid w:val="00BD2559"/>
    <w:rsid w:val="00BD26B4"/>
    <w:rsid w:val="00BD283A"/>
    <w:rsid w:val="00BD2902"/>
    <w:rsid w:val="00BD3025"/>
    <w:rsid w:val="00BD3B8F"/>
    <w:rsid w:val="00BD3FCF"/>
    <w:rsid w:val="00BD44E2"/>
    <w:rsid w:val="00BD5CE5"/>
    <w:rsid w:val="00BD5D94"/>
    <w:rsid w:val="00BD5DC1"/>
    <w:rsid w:val="00BD604F"/>
    <w:rsid w:val="00BD782F"/>
    <w:rsid w:val="00BD78F0"/>
    <w:rsid w:val="00BD799A"/>
    <w:rsid w:val="00BD7ABE"/>
    <w:rsid w:val="00BE0B9B"/>
    <w:rsid w:val="00BE17E5"/>
    <w:rsid w:val="00BE2320"/>
    <w:rsid w:val="00BE2A08"/>
    <w:rsid w:val="00BE4BC9"/>
    <w:rsid w:val="00BE4DA3"/>
    <w:rsid w:val="00BE52BE"/>
    <w:rsid w:val="00BE531C"/>
    <w:rsid w:val="00BE611F"/>
    <w:rsid w:val="00BE685E"/>
    <w:rsid w:val="00BE7361"/>
    <w:rsid w:val="00BE76F1"/>
    <w:rsid w:val="00BE7ECD"/>
    <w:rsid w:val="00BF0551"/>
    <w:rsid w:val="00BF0A9E"/>
    <w:rsid w:val="00BF1686"/>
    <w:rsid w:val="00BF17AA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E3A"/>
    <w:rsid w:val="00C07AA3"/>
    <w:rsid w:val="00C07D62"/>
    <w:rsid w:val="00C10067"/>
    <w:rsid w:val="00C101B2"/>
    <w:rsid w:val="00C129C6"/>
    <w:rsid w:val="00C133F9"/>
    <w:rsid w:val="00C13B5E"/>
    <w:rsid w:val="00C14183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964"/>
    <w:rsid w:val="00C21FC7"/>
    <w:rsid w:val="00C2252B"/>
    <w:rsid w:val="00C23B34"/>
    <w:rsid w:val="00C24952"/>
    <w:rsid w:val="00C24F71"/>
    <w:rsid w:val="00C2522B"/>
    <w:rsid w:val="00C25A16"/>
    <w:rsid w:val="00C2721F"/>
    <w:rsid w:val="00C27521"/>
    <w:rsid w:val="00C278D7"/>
    <w:rsid w:val="00C278ED"/>
    <w:rsid w:val="00C27A5B"/>
    <w:rsid w:val="00C3003F"/>
    <w:rsid w:val="00C300E3"/>
    <w:rsid w:val="00C30C99"/>
    <w:rsid w:val="00C31387"/>
    <w:rsid w:val="00C31760"/>
    <w:rsid w:val="00C31B69"/>
    <w:rsid w:val="00C31C2C"/>
    <w:rsid w:val="00C33723"/>
    <w:rsid w:val="00C33E4C"/>
    <w:rsid w:val="00C34F1D"/>
    <w:rsid w:val="00C36476"/>
    <w:rsid w:val="00C36508"/>
    <w:rsid w:val="00C36D24"/>
    <w:rsid w:val="00C37823"/>
    <w:rsid w:val="00C37A1B"/>
    <w:rsid w:val="00C40787"/>
    <w:rsid w:val="00C40876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589"/>
    <w:rsid w:val="00C617CE"/>
    <w:rsid w:val="00C61939"/>
    <w:rsid w:val="00C61D0C"/>
    <w:rsid w:val="00C61EF1"/>
    <w:rsid w:val="00C6229E"/>
    <w:rsid w:val="00C631E1"/>
    <w:rsid w:val="00C6352F"/>
    <w:rsid w:val="00C63FED"/>
    <w:rsid w:val="00C65000"/>
    <w:rsid w:val="00C65408"/>
    <w:rsid w:val="00C6591C"/>
    <w:rsid w:val="00C66422"/>
    <w:rsid w:val="00C66902"/>
    <w:rsid w:val="00C67149"/>
    <w:rsid w:val="00C671DC"/>
    <w:rsid w:val="00C67A0E"/>
    <w:rsid w:val="00C70512"/>
    <w:rsid w:val="00C70633"/>
    <w:rsid w:val="00C70A7D"/>
    <w:rsid w:val="00C70F62"/>
    <w:rsid w:val="00C7107D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77F8"/>
    <w:rsid w:val="00C90839"/>
    <w:rsid w:val="00C912EC"/>
    <w:rsid w:val="00C91565"/>
    <w:rsid w:val="00C91F70"/>
    <w:rsid w:val="00C9247F"/>
    <w:rsid w:val="00C92C0A"/>
    <w:rsid w:val="00C9363B"/>
    <w:rsid w:val="00C9369B"/>
    <w:rsid w:val="00C94B15"/>
    <w:rsid w:val="00C95672"/>
    <w:rsid w:val="00C95A95"/>
    <w:rsid w:val="00C96D18"/>
    <w:rsid w:val="00C97C79"/>
    <w:rsid w:val="00CA104D"/>
    <w:rsid w:val="00CA18F2"/>
    <w:rsid w:val="00CA1B84"/>
    <w:rsid w:val="00CA243A"/>
    <w:rsid w:val="00CA2934"/>
    <w:rsid w:val="00CA379B"/>
    <w:rsid w:val="00CA3D19"/>
    <w:rsid w:val="00CA5028"/>
    <w:rsid w:val="00CA5D94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E"/>
    <w:rsid w:val="00CC2193"/>
    <w:rsid w:val="00CC2266"/>
    <w:rsid w:val="00CC22CC"/>
    <w:rsid w:val="00CC381F"/>
    <w:rsid w:val="00CC42DF"/>
    <w:rsid w:val="00CC62E5"/>
    <w:rsid w:val="00CC70E0"/>
    <w:rsid w:val="00CC70F4"/>
    <w:rsid w:val="00CC73F5"/>
    <w:rsid w:val="00CC7AB7"/>
    <w:rsid w:val="00CD0455"/>
    <w:rsid w:val="00CD0BE7"/>
    <w:rsid w:val="00CD1162"/>
    <w:rsid w:val="00CD194C"/>
    <w:rsid w:val="00CD1E58"/>
    <w:rsid w:val="00CD30F1"/>
    <w:rsid w:val="00CD3496"/>
    <w:rsid w:val="00CD3942"/>
    <w:rsid w:val="00CD3DDC"/>
    <w:rsid w:val="00CD499A"/>
    <w:rsid w:val="00CD5047"/>
    <w:rsid w:val="00CD51C9"/>
    <w:rsid w:val="00CD52F0"/>
    <w:rsid w:val="00CD58A1"/>
    <w:rsid w:val="00CD5AB3"/>
    <w:rsid w:val="00CD5CAC"/>
    <w:rsid w:val="00CD61EF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0FA4"/>
    <w:rsid w:val="00CF1094"/>
    <w:rsid w:val="00CF16DF"/>
    <w:rsid w:val="00CF1BCB"/>
    <w:rsid w:val="00CF1FDD"/>
    <w:rsid w:val="00CF2EC3"/>
    <w:rsid w:val="00CF307F"/>
    <w:rsid w:val="00CF31A4"/>
    <w:rsid w:val="00CF38F7"/>
    <w:rsid w:val="00CF3AE4"/>
    <w:rsid w:val="00CF3C2F"/>
    <w:rsid w:val="00CF4DB0"/>
    <w:rsid w:val="00CF4F27"/>
    <w:rsid w:val="00CF50BE"/>
    <w:rsid w:val="00CF67E3"/>
    <w:rsid w:val="00CF6F99"/>
    <w:rsid w:val="00CF770B"/>
    <w:rsid w:val="00CF7D09"/>
    <w:rsid w:val="00D001C6"/>
    <w:rsid w:val="00D00FD4"/>
    <w:rsid w:val="00D010CE"/>
    <w:rsid w:val="00D012E3"/>
    <w:rsid w:val="00D02926"/>
    <w:rsid w:val="00D03325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4C22"/>
    <w:rsid w:val="00D14D60"/>
    <w:rsid w:val="00D14FEA"/>
    <w:rsid w:val="00D15975"/>
    <w:rsid w:val="00D15E7C"/>
    <w:rsid w:val="00D16EC3"/>
    <w:rsid w:val="00D202A4"/>
    <w:rsid w:val="00D2036A"/>
    <w:rsid w:val="00D2131D"/>
    <w:rsid w:val="00D214D4"/>
    <w:rsid w:val="00D2274A"/>
    <w:rsid w:val="00D23B63"/>
    <w:rsid w:val="00D23B99"/>
    <w:rsid w:val="00D23F2B"/>
    <w:rsid w:val="00D23FB5"/>
    <w:rsid w:val="00D24253"/>
    <w:rsid w:val="00D24876"/>
    <w:rsid w:val="00D258FE"/>
    <w:rsid w:val="00D25B23"/>
    <w:rsid w:val="00D2643F"/>
    <w:rsid w:val="00D264C8"/>
    <w:rsid w:val="00D266CE"/>
    <w:rsid w:val="00D26B71"/>
    <w:rsid w:val="00D26BB1"/>
    <w:rsid w:val="00D2799A"/>
    <w:rsid w:val="00D27AF7"/>
    <w:rsid w:val="00D27B18"/>
    <w:rsid w:val="00D27FD0"/>
    <w:rsid w:val="00D30512"/>
    <w:rsid w:val="00D31176"/>
    <w:rsid w:val="00D3136C"/>
    <w:rsid w:val="00D31C4C"/>
    <w:rsid w:val="00D32AA5"/>
    <w:rsid w:val="00D32D11"/>
    <w:rsid w:val="00D33365"/>
    <w:rsid w:val="00D3377E"/>
    <w:rsid w:val="00D33EDE"/>
    <w:rsid w:val="00D34A4A"/>
    <w:rsid w:val="00D35BB8"/>
    <w:rsid w:val="00D36A1A"/>
    <w:rsid w:val="00D40538"/>
    <w:rsid w:val="00D4055E"/>
    <w:rsid w:val="00D405DE"/>
    <w:rsid w:val="00D423FC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412"/>
    <w:rsid w:val="00D46689"/>
    <w:rsid w:val="00D466E4"/>
    <w:rsid w:val="00D50146"/>
    <w:rsid w:val="00D50833"/>
    <w:rsid w:val="00D50A6A"/>
    <w:rsid w:val="00D50C50"/>
    <w:rsid w:val="00D52E38"/>
    <w:rsid w:val="00D534DA"/>
    <w:rsid w:val="00D53737"/>
    <w:rsid w:val="00D53E1B"/>
    <w:rsid w:val="00D541BA"/>
    <w:rsid w:val="00D55137"/>
    <w:rsid w:val="00D552F0"/>
    <w:rsid w:val="00D5587B"/>
    <w:rsid w:val="00D5647E"/>
    <w:rsid w:val="00D56703"/>
    <w:rsid w:val="00D56CEC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D77"/>
    <w:rsid w:val="00D65F1E"/>
    <w:rsid w:val="00D66EBB"/>
    <w:rsid w:val="00D67725"/>
    <w:rsid w:val="00D67E2D"/>
    <w:rsid w:val="00D71153"/>
    <w:rsid w:val="00D71EA0"/>
    <w:rsid w:val="00D7458B"/>
    <w:rsid w:val="00D74A27"/>
    <w:rsid w:val="00D758F7"/>
    <w:rsid w:val="00D75E92"/>
    <w:rsid w:val="00D76AF7"/>
    <w:rsid w:val="00D776E8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686"/>
    <w:rsid w:val="00DA0B71"/>
    <w:rsid w:val="00DA0B7F"/>
    <w:rsid w:val="00DA1D95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1E97"/>
    <w:rsid w:val="00DC23D4"/>
    <w:rsid w:val="00DC2851"/>
    <w:rsid w:val="00DC317C"/>
    <w:rsid w:val="00DC3EEB"/>
    <w:rsid w:val="00DC4E73"/>
    <w:rsid w:val="00DC670C"/>
    <w:rsid w:val="00DC712B"/>
    <w:rsid w:val="00DC7C98"/>
    <w:rsid w:val="00DD0966"/>
    <w:rsid w:val="00DD0C7E"/>
    <w:rsid w:val="00DD2715"/>
    <w:rsid w:val="00DD3004"/>
    <w:rsid w:val="00DD3097"/>
    <w:rsid w:val="00DD371F"/>
    <w:rsid w:val="00DD3CAD"/>
    <w:rsid w:val="00DD45E9"/>
    <w:rsid w:val="00DD7B0A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66B6"/>
    <w:rsid w:val="00DE674E"/>
    <w:rsid w:val="00DE6E93"/>
    <w:rsid w:val="00DE7C9F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1FCD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5D7F"/>
    <w:rsid w:val="00DF6B67"/>
    <w:rsid w:val="00DF7D08"/>
    <w:rsid w:val="00E008D8"/>
    <w:rsid w:val="00E00C3F"/>
    <w:rsid w:val="00E00C4F"/>
    <w:rsid w:val="00E01315"/>
    <w:rsid w:val="00E01503"/>
    <w:rsid w:val="00E01C15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1038"/>
    <w:rsid w:val="00E1214F"/>
    <w:rsid w:val="00E12980"/>
    <w:rsid w:val="00E12CF3"/>
    <w:rsid w:val="00E13711"/>
    <w:rsid w:val="00E13F05"/>
    <w:rsid w:val="00E14743"/>
    <w:rsid w:val="00E14DE8"/>
    <w:rsid w:val="00E16AE5"/>
    <w:rsid w:val="00E171E3"/>
    <w:rsid w:val="00E177CD"/>
    <w:rsid w:val="00E177E2"/>
    <w:rsid w:val="00E21754"/>
    <w:rsid w:val="00E2237B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27F9E"/>
    <w:rsid w:val="00E310A7"/>
    <w:rsid w:val="00E31211"/>
    <w:rsid w:val="00E3148F"/>
    <w:rsid w:val="00E31496"/>
    <w:rsid w:val="00E31CB7"/>
    <w:rsid w:val="00E32336"/>
    <w:rsid w:val="00E323B7"/>
    <w:rsid w:val="00E323F2"/>
    <w:rsid w:val="00E325D4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5854"/>
    <w:rsid w:val="00E46060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64D3"/>
    <w:rsid w:val="00E567AE"/>
    <w:rsid w:val="00E56A7C"/>
    <w:rsid w:val="00E573E2"/>
    <w:rsid w:val="00E57D3D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02FE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91A"/>
    <w:rsid w:val="00E73E85"/>
    <w:rsid w:val="00E748CC"/>
    <w:rsid w:val="00E74A7C"/>
    <w:rsid w:val="00E759AC"/>
    <w:rsid w:val="00E76095"/>
    <w:rsid w:val="00E77C05"/>
    <w:rsid w:val="00E8019B"/>
    <w:rsid w:val="00E80EED"/>
    <w:rsid w:val="00E80F7D"/>
    <w:rsid w:val="00E81B09"/>
    <w:rsid w:val="00E82262"/>
    <w:rsid w:val="00E827BC"/>
    <w:rsid w:val="00E828EE"/>
    <w:rsid w:val="00E8387E"/>
    <w:rsid w:val="00E840D9"/>
    <w:rsid w:val="00E84460"/>
    <w:rsid w:val="00E85053"/>
    <w:rsid w:val="00E8580B"/>
    <w:rsid w:val="00E85848"/>
    <w:rsid w:val="00E869A1"/>
    <w:rsid w:val="00E871DC"/>
    <w:rsid w:val="00E87508"/>
    <w:rsid w:val="00E875AC"/>
    <w:rsid w:val="00E87DAF"/>
    <w:rsid w:val="00E9036C"/>
    <w:rsid w:val="00E912C1"/>
    <w:rsid w:val="00E91BE5"/>
    <w:rsid w:val="00E921C4"/>
    <w:rsid w:val="00E92A09"/>
    <w:rsid w:val="00E92F10"/>
    <w:rsid w:val="00E94239"/>
    <w:rsid w:val="00E94284"/>
    <w:rsid w:val="00E9449A"/>
    <w:rsid w:val="00E95B82"/>
    <w:rsid w:val="00E960C6"/>
    <w:rsid w:val="00E96D3A"/>
    <w:rsid w:val="00E978A5"/>
    <w:rsid w:val="00EA0306"/>
    <w:rsid w:val="00EA05A8"/>
    <w:rsid w:val="00EA0913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329"/>
    <w:rsid w:val="00EA3893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5176"/>
    <w:rsid w:val="00EC566E"/>
    <w:rsid w:val="00EC5713"/>
    <w:rsid w:val="00EC57EA"/>
    <w:rsid w:val="00EC57F3"/>
    <w:rsid w:val="00EC6E38"/>
    <w:rsid w:val="00EC6F8B"/>
    <w:rsid w:val="00ED02F7"/>
    <w:rsid w:val="00ED05D7"/>
    <w:rsid w:val="00ED0742"/>
    <w:rsid w:val="00ED0EB0"/>
    <w:rsid w:val="00ED1196"/>
    <w:rsid w:val="00ED309F"/>
    <w:rsid w:val="00ED38E0"/>
    <w:rsid w:val="00ED42E7"/>
    <w:rsid w:val="00ED4968"/>
    <w:rsid w:val="00ED4A81"/>
    <w:rsid w:val="00ED4E32"/>
    <w:rsid w:val="00ED52AD"/>
    <w:rsid w:val="00ED57D5"/>
    <w:rsid w:val="00ED57E7"/>
    <w:rsid w:val="00ED5E4D"/>
    <w:rsid w:val="00ED6A3C"/>
    <w:rsid w:val="00ED6DE2"/>
    <w:rsid w:val="00ED70A2"/>
    <w:rsid w:val="00EE0690"/>
    <w:rsid w:val="00EE09FA"/>
    <w:rsid w:val="00EE0C04"/>
    <w:rsid w:val="00EE0D89"/>
    <w:rsid w:val="00EE12B9"/>
    <w:rsid w:val="00EE1762"/>
    <w:rsid w:val="00EE1AC1"/>
    <w:rsid w:val="00EE1CE5"/>
    <w:rsid w:val="00EE236E"/>
    <w:rsid w:val="00EE2CF1"/>
    <w:rsid w:val="00EE2E68"/>
    <w:rsid w:val="00EE32C0"/>
    <w:rsid w:val="00EE3501"/>
    <w:rsid w:val="00EE39E9"/>
    <w:rsid w:val="00EE3BA4"/>
    <w:rsid w:val="00EE4147"/>
    <w:rsid w:val="00EE46E0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EE2"/>
    <w:rsid w:val="00EF5F3B"/>
    <w:rsid w:val="00EF67F2"/>
    <w:rsid w:val="00EF7F21"/>
    <w:rsid w:val="00F00186"/>
    <w:rsid w:val="00F0033C"/>
    <w:rsid w:val="00F0053A"/>
    <w:rsid w:val="00F00C40"/>
    <w:rsid w:val="00F010EB"/>
    <w:rsid w:val="00F01888"/>
    <w:rsid w:val="00F01E2B"/>
    <w:rsid w:val="00F030E8"/>
    <w:rsid w:val="00F032D6"/>
    <w:rsid w:val="00F0336F"/>
    <w:rsid w:val="00F042A5"/>
    <w:rsid w:val="00F04458"/>
    <w:rsid w:val="00F04EE9"/>
    <w:rsid w:val="00F05EC1"/>
    <w:rsid w:val="00F06152"/>
    <w:rsid w:val="00F07432"/>
    <w:rsid w:val="00F07E9A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123"/>
    <w:rsid w:val="00F2031F"/>
    <w:rsid w:val="00F2067D"/>
    <w:rsid w:val="00F210C0"/>
    <w:rsid w:val="00F21A5F"/>
    <w:rsid w:val="00F21D3C"/>
    <w:rsid w:val="00F21E18"/>
    <w:rsid w:val="00F22798"/>
    <w:rsid w:val="00F23CC0"/>
    <w:rsid w:val="00F23F85"/>
    <w:rsid w:val="00F247CD"/>
    <w:rsid w:val="00F25188"/>
    <w:rsid w:val="00F25434"/>
    <w:rsid w:val="00F2644A"/>
    <w:rsid w:val="00F268E3"/>
    <w:rsid w:val="00F26944"/>
    <w:rsid w:val="00F26A5C"/>
    <w:rsid w:val="00F27AA1"/>
    <w:rsid w:val="00F27D2B"/>
    <w:rsid w:val="00F30063"/>
    <w:rsid w:val="00F30105"/>
    <w:rsid w:val="00F305BB"/>
    <w:rsid w:val="00F30755"/>
    <w:rsid w:val="00F30A76"/>
    <w:rsid w:val="00F30A9D"/>
    <w:rsid w:val="00F32056"/>
    <w:rsid w:val="00F32082"/>
    <w:rsid w:val="00F32D0D"/>
    <w:rsid w:val="00F32E44"/>
    <w:rsid w:val="00F34493"/>
    <w:rsid w:val="00F34862"/>
    <w:rsid w:val="00F34947"/>
    <w:rsid w:val="00F3539A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73EB"/>
    <w:rsid w:val="00F47BA9"/>
    <w:rsid w:val="00F50133"/>
    <w:rsid w:val="00F506DF"/>
    <w:rsid w:val="00F51539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CF"/>
    <w:rsid w:val="00F57DC6"/>
    <w:rsid w:val="00F6118C"/>
    <w:rsid w:val="00F6148F"/>
    <w:rsid w:val="00F617F2"/>
    <w:rsid w:val="00F61A4B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C1C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6308"/>
    <w:rsid w:val="00F7770F"/>
    <w:rsid w:val="00F778EA"/>
    <w:rsid w:val="00F778EE"/>
    <w:rsid w:val="00F81235"/>
    <w:rsid w:val="00F81DE3"/>
    <w:rsid w:val="00F834E8"/>
    <w:rsid w:val="00F8357F"/>
    <w:rsid w:val="00F83705"/>
    <w:rsid w:val="00F840E2"/>
    <w:rsid w:val="00F85EB1"/>
    <w:rsid w:val="00F86034"/>
    <w:rsid w:val="00F8677D"/>
    <w:rsid w:val="00F8697F"/>
    <w:rsid w:val="00F86D07"/>
    <w:rsid w:val="00F87A20"/>
    <w:rsid w:val="00F87B90"/>
    <w:rsid w:val="00F87D90"/>
    <w:rsid w:val="00F87F81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A04B0"/>
    <w:rsid w:val="00FA0E83"/>
    <w:rsid w:val="00FA20B0"/>
    <w:rsid w:val="00FA25A3"/>
    <w:rsid w:val="00FA3040"/>
    <w:rsid w:val="00FA3F0A"/>
    <w:rsid w:val="00FA44EE"/>
    <w:rsid w:val="00FA56E3"/>
    <w:rsid w:val="00FA64BB"/>
    <w:rsid w:val="00FA66D5"/>
    <w:rsid w:val="00FA732A"/>
    <w:rsid w:val="00FA73A5"/>
    <w:rsid w:val="00FA7E04"/>
    <w:rsid w:val="00FA7F4A"/>
    <w:rsid w:val="00FB00BD"/>
    <w:rsid w:val="00FB0593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611A"/>
    <w:rsid w:val="00FB6FD8"/>
    <w:rsid w:val="00FB7657"/>
    <w:rsid w:val="00FB7923"/>
    <w:rsid w:val="00FB7CAE"/>
    <w:rsid w:val="00FC01F1"/>
    <w:rsid w:val="00FC10C4"/>
    <w:rsid w:val="00FC113E"/>
    <w:rsid w:val="00FC124C"/>
    <w:rsid w:val="00FC134F"/>
    <w:rsid w:val="00FC2287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324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463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420"/>
    <w:rsid w:val="00FF48AC"/>
    <w:rsid w:val="00FF4FF5"/>
    <w:rsid w:val="00FF5333"/>
    <w:rsid w:val="00FF5A5B"/>
    <w:rsid w:val="00FF6229"/>
    <w:rsid w:val="00FF7568"/>
    <w:rsid w:val="00FF7B89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BB606"/>
    <w:rsid w:val="41913AF3"/>
    <w:rsid w:val="4F073025"/>
    <w:rsid w:val="5427E0D8"/>
    <w:rsid w:val="56A86464"/>
    <w:rsid w:val="575F819A"/>
    <w:rsid w:val="5B7BD587"/>
    <w:rsid w:val="5D17A5E8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8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uiPriority w:val="8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  <w:style w:type="character" w:customStyle="1" w:styleId="apple-converted-space">
    <w:name w:val="apple-converted-space"/>
    <w:qFormat/>
    <w:rsid w:val="00AD42E7"/>
  </w:style>
  <w:style w:type="paragraph" w:customStyle="1" w:styleId="Reference">
    <w:name w:val="Reference"/>
    <w:basedOn w:val="BodyText"/>
    <w:qFormat/>
    <w:rsid w:val="0099185A"/>
    <w:pPr>
      <w:numPr>
        <w:numId w:val="28"/>
      </w:numPr>
      <w:snapToGrid w:val="0"/>
      <w:spacing w:line="259" w:lineRule="auto"/>
    </w:pPr>
    <w:rPr>
      <w:rFonts w:ascii="Arial" w:eastAsia="Batang" w:hAnsi="Arial" w:cs="Arial"/>
      <w:lang w:val="en-US"/>
    </w:rPr>
  </w:style>
  <w:style w:type="paragraph" w:customStyle="1" w:styleId="DraftProposal">
    <w:name w:val="Draft Proposal"/>
    <w:basedOn w:val="Normal"/>
    <w:uiPriority w:val="99"/>
    <w:qFormat/>
    <w:rsid w:val="00F87F81"/>
    <w:pPr>
      <w:numPr>
        <w:numId w:val="29"/>
      </w:numPr>
      <w:tabs>
        <w:tab w:val="clear" w:pos="1304"/>
        <w:tab w:val="num" w:pos="720"/>
      </w:tabs>
      <w:snapToGrid/>
      <w:spacing w:after="160" w:line="252" w:lineRule="auto"/>
      <w:ind w:left="0" w:firstLine="0"/>
    </w:pPr>
    <w:rPr>
      <w:rFonts w:ascii="Arial" w:eastAsia="Calibri" w:hAnsi="Arial" w:cs="Arial"/>
      <w:b/>
      <w:bCs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4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333356-7FC3-41E9-8DB0-4EC66F8B43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00A8FE-FFE7-43F4-952D-D67FDC8B3121}">
  <ds:schemaRefs>
    <ds:schemaRef ds:uri="http://purl.org/dc/terms/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d8762117-8292-4133-b1c7-eab5c6487cfd"/>
    <ds:schemaRef ds:uri="9b239327-9e80-40e4-b1b7-4394fed77a33"/>
    <ds:schemaRef ds:uri="2f282d3b-eb4a-4b09-b61f-b9593442e286"/>
    <ds:schemaRef ds:uri="http://schemas.microsoft.com/sharepoint/v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6740</TotalTime>
  <Pages>5</Pages>
  <Words>1002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504</cp:revision>
  <cp:lastPrinted>2021-10-12T01:12:00Z</cp:lastPrinted>
  <dcterms:created xsi:type="dcterms:W3CDTF">2023-02-16T16:14:00Z</dcterms:created>
  <dcterms:modified xsi:type="dcterms:W3CDTF">2024-11-08T18:19:00Z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